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rPr>
          <w:sz w:val="60"/>
          <w:szCs w:val="60"/>
          <w:highlight w:val="none"/>
        </w:rPr>
      </w:pPr>
      <w:r>
        <w:rPr>
          <w:sz w:val="60"/>
          <w:szCs w:val="60"/>
          <w:highlight w:val="none"/>
        </w:rPr>
      </w:r>
      <w:r/>
    </w:p>
    <w:p>
      <w:pPr>
        <w:pStyle w:val="880"/>
        <w:shd w:val="clear" w:color="auto"/>
        <w:rPr>
          <w:sz w:val="56"/>
          <w:szCs w:val="56"/>
          <w:highlight w:val="none"/>
        </w:rPr>
      </w:pPr>
      <w:r>
        <w:rPr>
          <w:sz w:val="56"/>
          <w:szCs w:val="56"/>
          <w:highlight w:val="none"/>
        </w:rPr>
      </w:r>
      <w:r/>
    </w:p>
    <w:p>
      <w:pPr>
        <w:jc w:val="center"/>
        <w:shd w:val="clear" w:color="auto"/>
        <w:rPr>
          <w:b/>
          <w:bCs/>
          <w:sz w:val="60"/>
          <w:szCs w:val="60"/>
          <w:highlight w:val="none"/>
        </w:rPr>
      </w:pPr>
      <w:r>
        <w:rPr>
          <w:rFonts w:hint="eastAsia"/>
          <w:b/>
          <w:bCs/>
          <w:sz w:val="56"/>
          <w:szCs w:val="56"/>
          <w:highlight w:val="none"/>
        </w:rPr>
        <w:t xml:space="preserve">常州信息职业技术学院数字</w:t>
      </w:r>
      <w:r>
        <w:rPr>
          <w:rFonts w:hint="eastAsia"/>
          <w:b/>
          <w:bCs/>
          <w:sz w:val="56"/>
          <w:szCs w:val="56"/>
          <w:highlight w:val="none"/>
          <w:lang w:val="en-US" w:eastAsia="zh-CN"/>
        </w:rPr>
        <w:t xml:space="preserve">化</w:t>
      </w:r>
      <w:r>
        <w:rPr>
          <w:rFonts w:hint="eastAsia"/>
          <w:b/>
          <w:bCs/>
          <w:sz w:val="56"/>
          <w:szCs w:val="56"/>
          <w:highlight w:val="none"/>
        </w:rPr>
        <w:t xml:space="preserve">机械设计实训室-主设备采购项目</w:t>
      </w:r>
      <w:r/>
    </w:p>
    <w:p>
      <w:pPr>
        <w:jc w:val="center"/>
        <w:shd w:val="clear" w:color="auto"/>
        <w:rPr>
          <w:b/>
          <w:bCs/>
          <w:sz w:val="60"/>
          <w:szCs w:val="60"/>
          <w:highlight w:val="none"/>
        </w:rPr>
      </w:pPr>
      <w:r>
        <w:rPr>
          <w:rFonts w:hint="eastAsia"/>
          <w:b/>
          <w:bCs/>
          <w:sz w:val="60"/>
          <w:szCs w:val="60"/>
          <w:highlight w:val="none"/>
        </w:rPr>
        <w:t xml:space="preserve">公 开 </w:t>
      </w:r>
      <w:r>
        <w:rPr>
          <w:b/>
          <w:bCs/>
          <w:sz w:val="60"/>
          <w:szCs w:val="60"/>
          <w:highlight w:val="none"/>
        </w:rPr>
        <w:t xml:space="preserve">招</w:t>
      </w:r>
      <w:r>
        <w:rPr>
          <w:rFonts w:hint="eastAsia"/>
          <w:b/>
          <w:bCs/>
          <w:sz w:val="60"/>
          <w:szCs w:val="60"/>
          <w:highlight w:val="none"/>
        </w:rPr>
        <w:t xml:space="preserve"> </w:t>
      </w:r>
      <w:r>
        <w:rPr>
          <w:b/>
          <w:bCs/>
          <w:sz w:val="60"/>
          <w:szCs w:val="60"/>
          <w:highlight w:val="none"/>
        </w:rPr>
        <w:t xml:space="preserve">标</w:t>
      </w:r>
      <w:r>
        <w:rPr>
          <w:rFonts w:hint="eastAsia"/>
          <w:b/>
          <w:bCs/>
          <w:sz w:val="60"/>
          <w:szCs w:val="60"/>
          <w:highlight w:val="none"/>
        </w:rPr>
        <w:t xml:space="preserve"> </w:t>
      </w:r>
      <w:r>
        <w:rPr>
          <w:b/>
          <w:bCs/>
          <w:sz w:val="60"/>
          <w:szCs w:val="60"/>
          <w:highlight w:val="none"/>
        </w:rPr>
        <w:t xml:space="preserve">文</w:t>
      </w:r>
      <w:r>
        <w:rPr>
          <w:rFonts w:hint="eastAsia"/>
          <w:b/>
          <w:bCs/>
          <w:sz w:val="60"/>
          <w:szCs w:val="60"/>
          <w:highlight w:val="none"/>
        </w:rPr>
        <w:t xml:space="preserve"> </w:t>
      </w:r>
      <w:r>
        <w:rPr>
          <w:b/>
          <w:bCs/>
          <w:sz w:val="60"/>
          <w:szCs w:val="60"/>
          <w:highlight w:val="none"/>
        </w:rPr>
        <w:t xml:space="preserve">件</w:t>
      </w:r>
      <w:r/>
    </w:p>
    <w:p>
      <w:pPr>
        <w:jc w:val="center"/>
        <w:shd w:val="clear" w:color="auto"/>
        <w:rPr>
          <w:b/>
          <w:bCs/>
          <w:sz w:val="60"/>
          <w:szCs w:val="60"/>
          <w:highlight w:val="none"/>
        </w:rPr>
      </w:pPr>
      <w:r>
        <w:rPr>
          <w:b/>
          <w:bCs/>
          <w:sz w:val="60"/>
          <w:szCs w:val="60"/>
          <w:highlight w:val="none"/>
        </w:rPr>
      </w:r>
      <w:r/>
    </w:p>
    <w:p>
      <w:pPr>
        <w:jc w:val="center"/>
        <w:shd w:val="clear" w:color="auto"/>
        <w:rPr>
          <w:b/>
          <w:bCs/>
          <w:sz w:val="60"/>
          <w:szCs w:val="60"/>
          <w:highlight w:val="none"/>
        </w:rPr>
      </w:pPr>
      <w:r>
        <w:rPr>
          <w:b/>
          <w:bCs/>
          <w:sz w:val="60"/>
          <w:szCs w:val="60"/>
          <w:highlight w:val="none"/>
        </w:rPr>
      </w:r>
      <w:r/>
    </w:p>
    <w:p>
      <w:pPr>
        <w:jc w:val="center"/>
        <w:spacing w:line="360" w:lineRule="auto"/>
        <w:shd w:val="clear" w:color="auto"/>
        <w:rPr>
          <w:sz w:val="60"/>
          <w:szCs w:val="60"/>
          <w:highlight w:val="none"/>
        </w:rPr>
      </w:pPr>
      <w:r>
        <w:rPr>
          <w:sz w:val="60"/>
          <w:szCs w:val="60"/>
          <w:highlight w:val="none"/>
        </w:rPr>
      </w:r>
      <w:r/>
    </w:p>
    <w:p>
      <w:pPr>
        <w:ind w:left="2702" w:hanging="1770"/>
        <w:jc w:val="left"/>
        <w:spacing w:line="360" w:lineRule="auto"/>
        <w:shd w:val="clear" w:color="auto"/>
        <w:tabs>
          <w:tab w:val="left" w:pos="2977" w:leader="none"/>
          <w:tab w:val="left" w:pos="3420" w:leader="none"/>
        </w:tabs>
        <w:rPr>
          <w:rFonts w:hint="eastAsia" w:eastAsia="宋体"/>
          <w:b/>
          <w:sz w:val="32"/>
          <w:szCs w:val="32"/>
          <w:highlight w:val="none"/>
          <w:lang w:eastAsia="zh-CN"/>
        </w:rPr>
      </w:pPr>
      <w:r>
        <w:rPr>
          <w:rFonts w:hint="eastAsia"/>
          <w:bCs/>
          <w:sz w:val="36"/>
          <w:szCs w:val="36"/>
          <w:highlight w:val="none"/>
        </w:rPr>
        <w:t xml:space="preserve">项目名称：</w:t>
      </w:r>
      <w:r>
        <w:rPr>
          <w:rFonts w:hint="eastAsia"/>
          <w:bCs/>
          <w:sz w:val="36"/>
          <w:szCs w:val="36"/>
          <w:highlight w:val="none"/>
          <w:lang w:eastAsia="zh-CN"/>
        </w:rPr>
        <w:t xml:space="preserve">常州信息职业技术学院数字化机械设计实训室-主设备采购项目 </w:t>
      </w:r>
      <w:r/>
    </w:p>
    <w:p>
      <w:pPr>
        <w:ind w:left="2832" w:hanging="1900"/>
        <w:jc w:val="left"/>
        <w:spacing w:line="360" w:lineRule="auto"/>
        <w:shd w:val="clear" w:color="auto"/>
        <w:tabs>
          <w:tab w:val="left" w:pos="3240" w:leader="none"/>
          <w:tab w:val="left" w:pos="3420" w:leader="none"/>
        </w:tabs>
        <w:rPr>
          <w:rFonts w:hint="eastAsia"/>
          <w:bCs/>
          <w:sz w:val="36"/>
          <w:szCs w:val="36"/>
          <w:highlight w:val="none"/>
        </w:rPr>
      </w:pPr>
      <w:r>
        <w:rPr>
          <w:bCs/>
          <w:sz w:val="36"/>
          <w:szCs w:val="36"/>
          <w:highlight w:val="none"/>
        </w:rPr>
        <w:t xml:space="preserve">项目编号：</w:t>
      </w:r>
      <w:r>
        <w:rPr>
          <w:rFonts w:hint="eastAsia"/>
          <w:bCs/>
          <w:sz w:val="36"/>
          <w:szCs w:val="36"/>
          <w:highlight w:val="none"/>
          <w:lang w:eastAsia="zh-CN"/>
        </w:rPr>
        <w:t xml:space="preserve">JSZC-320400-CZCT-G2025-0030</w:t>
      </w:r>
      <w:r/>
    </w:p>
    <w:p>
      <w:pPr>
        <w:ind w:left="2832" w:hanging="1900"/>
        <w:jc w:val="left"/>
        <w:spacing w:line="360" w:lineRule="auto"/>
        <w:shd w:val="clear" w:color="auto"/>
        <w:tabs>
          <w:tab w:val="left" w:pos="3240" w:leader="none"/>
          <w:tab w:val="left" w:pos="3420" w:leader="none"/>
        </w:tabs>
        <w:rPr>
          <w:highlight w:val="none"/>
        </w:rPr>
      </w:pPr>
      <w:r>
        <w:rPr>
          <w:rFonts w:hint="eastAsia"/>
          <w:bCs/>
          <w:sz w:val="36"/>
          <w:szCs w:val="36"/>
          <w:highlight w:val="none"/>
        </w:rPr>
        <w:t xml:space="preserve">采 购 人：常州信息职业技术学院</w:t>
      </w:r>
      <w:r/>
    </w:p>
    <w:p>
      <w:pPr>
        <w:ind w:left="2832" w:hanging="1900"/>
        <w:jc w:val="left"/>
        <w:spacing w:line="360" w:lineRule="auto"/>
        <w:shd w:val="clear" w:color="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常州常投招标有限公司</w:t>
      </w:r>
      <w:r/>
    </w:p>
    <w:p>
      <w:pPr>
        <w:ind w:left="2832" w:hanging="1900"/>
        <w:jc w:val="left"/>
        <w:spacing w:line="360" w:lineRule="auto"/>
        <w:shd w:val="clear" w:color="auto"/>
        <w:tabs>
          <w:tab w:val="left" w:pos="3240" w:leader="none"/>
          <w:tab w:val="left" w:pos="3420" w:leader="none"/>
        </w:tabs>
        <w:rPr>
          <w:b/>
          <w:bCs/>
          <w:sz w:val="44"/>
          <w:highlight w:val="none"/>
        </w:rPr>
      </w:pPr>
      <w:r>
        <w:rPr>
          <w:b/>
          <w:bCs/>
          <w:sz w:val="44"/>
          <w:highlight w:val="none"/>
        </w:rPr>
        <w:br w:type="page" w:clear="all"/>
      </w:r>
      <w:bookmarkStart w:id="0" w:name="_Toc99301418"/>
      <w:r/>
      <w:r/>
    </w:p>
    <w:p>
      <w:pPr>
        <w:jc w:val="center"/>
        <w:spacing w:line="360" w:lineRule="auto"/>
        <w:shd w:val="clear" w:color="auto"/>
        <w:rPr>
          <w:b/>
          <w:sz w:val="36"/>
          <w:szCs w:val="36"/>
          <w:highlight w:val="none"/>
        </w:rPr>
        <w:outlineLvl w:val="0"/>
      </w:pPr>
      <w:r>
        <w:rPr>
          <w:b/>
          <w:sz w:val="36"/>
          <w:szCs w:val="36"/>
          <w:highlight w:val="none"/>
        </w:rPr>
        <w:t xml:space="preserve">目      录</w:t>
      </w:r>
      <w:bookmarkEnd w:id="0"/>
      <w:r/>
      <w:r/>
    </w:p>
    <w:p>
      <w:pPr>
        <w:pStyle w:val="1082"/>
        <w:spacing w:line="360" w:lineRule="auto"/>
        <w:shd w:val="clear" w:color="auto"/>
        <w:rPr>
          <w:rFonts w:ascii="Calibri" w:hAnsi="Calibri"/>
          <w:b w:val="0"/>
          <w:sz w:val="21"/>
          <w:szCs w:val="22"/>
          <w:highlight w:val="none"/>
        </w:rPr>
      </w:pPr>
      <w:r>
        <w:rPr>
          <w:rFonts w:ascii="Calibri" w:hAnsi="Calibri"/>
          <w:b w:val="0"/>
          <w:sz w:val="21"/>
          <w:szCs w:val="22"/>
          <w:highlight w:val="none"/>
        </w:rPr>
      </w:r>
      <w:r/>
    </w:p>
    <w:p>
      <w:pPr>
        <w:pStyle w:val="1082"/>
        <w:numPr>
          <w:ilvl w:val="0"/>
          <w:numId w:val="9"/>
        </w:numPr>
        <w:spacing w:line="240" w:lineRule="auto"/>
        <w:shd w:val="clear" w:color="auto"/>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r/>
    </w:p>
    <w:p>
      <w:pPr>
        <w:shd w:val="clear" w:color="auto"/>
        <w:rPr>
          <w:highlight w:val="none"/>
        </w:rPr>
      </w:pPr>
      <w:r>
        <w:rPr>
          <w:highlight w:val="none"/>
        </w:rPr>
      </w:r>
      <w:r/>
    </w:p>
    <w:p>
      <w:pPr>
        <w:numPr>
          <w:ilvl w:val="0"/>
          <w:numId w:val="9"/>
        </w:numPr>
        <w:shd w:val="clear" w:color="auto"/>
        <w:rPr>
          <w:b/>
          <w:bCs/>
          <w:sz w:val="30"/>
          <w:szCs w:val="30"/>
          <w:highlight w:val="none"/>
        </w:rPr>
      </w:pPr>
      <w:r>
        <w:rPr>
          <w:rFonts w:hint="eastAsia"/>
          <w:b/>
          <w:bCs/>
          <w:sz w:val="30"/>
          <w:szCs w:val="30"/>
          <w:highlight w:val="none"/>
        </w:rPr>
        <w:t xml:space="preserve"> 投标人须知</w:t>
      </w:r>
      <w:r/>
    </w:p>
    <w:p>
      <w:pPr>
        <w:pStyle w:val="879"/>
        <w:shd w:val="clear" w:color="auto"/>
        <w:rPr>
          <w:color w:val="auto"/>
          <w:highlight w:val="none"/>
        </w:rPr>
      </w:pPr>
      <w:r>
        <w:rPr>
          <w:color w:val="auto"/>
          <w:highlight w:val="none"/>
        </w:rPr>
      </w:r>
      <w:r/>
    </w:p>
    <w:p>
      <w:pPr>
        <w:pStyle w:val="879"/>
        <w:shd w:val="clear" w:color="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879"/>
        <w:shd w:val="clear" w:color="auto"/>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79"/>
        <w:shd w:val="clear" w:color="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879"/>
        <w:shd w:val="clear" w:color="auto"/>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79"/>
        <w:shd w:val="clear" w:color="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879"/>
        <w:shd w:val="clear" w:color="auto"/>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79"/>
        <w:shd w:val="clear" w:color="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pStyle w:val="879"/>
        <w:shd w:val="clear" w:color="auto"/>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shd w:val="clear" w:color="auto"/>
        <w:widowControl/>
        <w:rPr>
          <w:b/>
          <w:bCs/>
          <w:sz w:val="30"/>
          <w:szCs w:val="30"/>
          <w:highlight w:val="none"/>
        </w:rPr>
      </w:pPr>
      <w:r>
        <w:rPr>
          <w:rFonts w:hint="eastAsia"/>
          <w:b/>
          <w:bCs/>
          <w:sz w:val="30"/>
          <w:szCs w:val="30"/>
          <w:highlight w:val="none"/>
        </w:rPr>
        <w:t xml:space="preserve">第七章  投标文件的组成及提交须知</w:t>
      </w:r>
      <w:r/>
    </w:p>
    <w:p>
      <w:pPr>
        <w:pStyle w:val="879"/>
        <w:shd w:val="clear" w:color="auto"/>
        <w:rPr>
          <w:color w:val="auto"/>
          <w:highlight w:val="none"/>
        </w:rPr>
      </w:pPr>
      <w:r>
        <w:rPr>
          <w:color w:val="auto"/>
          <w:highlight w:val="none"/>
        </w:rPr>
      </w:r>
      <w:r/>
    </w:p>
    <w:p>
      <w:pPr>
        <w:pStyle w:val="879"/>
        <w:shd w:val="clear" w:color="auto"/>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879"/>
        <w:spacing w:line="360" w:lineRule="auto"/>
        <w:shd w:val="clear" w:color="auto"/>
        <w:rPr>
          <w:color w:val="auto"/>
          <w:highlight w:val="none"/>
        </w:rPr>
      </w:pPr>
      <w:r>
        <w:rPr>
          <w:color w:val="auto"/>
          <w:highlight w:val="none"/>
        </w:rPr>
      </w:r>
      <w:r/>
    </w:p>
    <w:p>
      <w:pPr>
        <w:jc w:val="center"/>
        <w:spacing w:line="360" w:lineRule="auto"/>
        <w:shd w:val="clear" w:color="auto"/>
        <w:rPr>
          <w:b/>
          <w:sz w:val="36"/>
          <w:szCs w:val="36"/>
          <w:highlight w:val="none"/>
        </w:rPr>
        <w:outlineLvl w:val="0"/>
      </w:pPr>
      <w:r>
        <w:rPr>
          <w:sz w:val="24"/>
          <w:highlight w:val="none"/>
        </w:rPr>
        <w:br w:type="page" w:clear="all"/>
      </w:r>
      <w:bookmarkStart w:id="1" w:name="_Toc99301419"/>
      <w:r>
        <w:rPr>
          <w:b/>
          <w:sz w:val="36"/>
          <w:szCs w:val="36"/>
          <w:highlight w:val="none"/>
        </w:rPr>
        <w:t xml:space="preserve">第一章   投标邀请</w:t>
      </w:r>
      <w:bookmarkEnd w:id="1"/>
      <w:r/>
      <w:r/>
    </w:p>
    <w:p>
      <w:pPr>
        <w:ind w:firstLine="480"/>
        <w:jc w:val="left"/>
        <w:spacing w:line="360" w:lineRule="auto"/>
        <w:shd w:val="clear" w:color="auto"/>
        <w:rPr>
          <w:rFonts w:ascii="宋体" w:hAnsi="宋体"/>
          <w:sz w:val="24"/>
          <w:highlight w:val="none"/>
        </w:rPr>
      </w:pPr>
      <w:r/>
      <w:bookmarkStart w:id="2" w:name="_Toc28359079"/>
      <w:r/>
      <w:bookmarkStart w:id="3" w:name="_Toc28359002"/>
      <w:r/>
      <w:bookmarkStart w:id="4" w:name="_Toc35393790"/>
      <w:r/>
      <w:bookmarkStart w:id="5" w:name="_Toc35393621"/>
      <w:r/>
      <w:bookmarkStart w:id="6" w:name="_Hlk24379207"/>
      <w:r/>
      <w:bookmarkStart w:id="7" w:name="_Hlk151728086"/>
      <w:r>
        <w:rPr>
          <w:rFonts w:hint="eastAsia" w:ascii="宋体" w:hAnsi="宋体"/>
          <w:sz w:val="24"/>
          <w:highlight w:val="none"/>
        </w:rPr>
        <w:t xml:space="preserve">受</w:t>
      </w:r>
      <w:r>
        <w:rPr>
          <w:rFonts w:ascii="宋体" w:hAnsi="宋体"/>
          <w:sz w:val="24"/>
          <w:highlight w:val="none"/>
          <w:u w:val="single"/>
        </w:rPr>
        <w:t xml:space="preserve"> </w:t>
      </w:r>
      <w:r>
        <w:rPr>
          <w:rFonts w:hint="eastAsia" w:ascii="宋体" w:hAnsi="宋体"/>
          <w:sz w:val="24"/>
          <w:highlight w:val="none"/>
          <w:u w:val="single"/>
        </w:rPr>
        <w:t xml:space="preserve">常州信息职业技术学院</w:t>
      </w:r>
      <w:r>
        <w:rPr>
          <w:rFonts w:hint="eastAsia" w:ascii="宋体" w:hAnsi="宋体"/>
          <w:bCs/>
          <w:sz w:val="24"/>
          <w:highlight w:val="none"/>
          <w:u w:val="single"/>
        </w:rPr>
        <w:t xml:space="preserve"> </w:t>
      </w:r>
      <w:r>
        <w:rPr>
          <w:rFonts w:hint="eastAsia" w:ascii="宋体" w:hAnsi="宋体"/>
          <w:sz w:val="24"/>
          <w:highlight w:val="none"/>
        </w:rPr>
        <w:t xml:space="preserve">的委托，常州常投招标有限公司就</w:t>
      </w:r>
      <w:r>
        <w:rPr>
          <w:rFonts w:hint="eastAsia" w:ascii="宋体" w:hAnsi="宋体"/>
          <w:sz w:val="24"/>
          <w:highlight w:val="none"/>
          <w:u w:val="single"/>
        </w:rPr>
        <w:t xml:space="preserve">  </w:t>
      </w:r>
      <w:r>
        <w:rPr>
          <w:rFonts w:hint="eastAsia" w:ascii="宋体" w:hAnsi="宋体" w:cs="宋体"/>
          <w:bCs/>
          <w:sz w:val="24"/>
          <w:highlight w:val="none"/>
          <w:u w:val="single"/>
          <w:lang w:eastAsia="zh-CN"/>
        </w:rPr>
        <w:t xml:space="preserve">常州信息职业技术学院数字化机械设计实训室-主设备采购项目 </w:t>
      </w:r>
      <w:r>
        <w:rPr>
          <w:rFonts w:hint="eastAsia" w:ascii="宋体" w:hAnsi="宋体" w:cs="宋体"/>
          <w:sz w:val="24"/>
          <w:highlight w:val="none"/>
          <w:u w:val="single"/>
        </w:rPr>
        <w:t xml:space="preserve"> </w:t>
      </w:r>
      <w:r>
        <w:rPr>
          <w:rFonts w:hint="eastAsia" w:ascii="宋体" w:hAnsi="宋体"/>
          <w:sz w:val="24"/>
          <w:highlight w:val="none"/>
        </w:rPr>
        <w:t xml:space="preserve">进行公开招标采购，各潜在投标人可在“苏采云”平台自行免费下载招标文件，并于</w:t>
      </w:r>
      <w:r>
        <w:rPr>
          <w:rFonts w:hint="eastAsia" w:ascii="宋体" w:hAnsi="宋体"/>
          <w:sz w:val="24"/>
          <w:highlight w:val="none"/>
          <w:u w:val="single"/>
        </w:rPr>
        <w:t xml:space="preserve">2025</w:t>
      </w:r>
      <w:r>
        <w:rPr>
          <w:rFonts w:hint="eastAsia" w:ascii="宋体" w:hAnsi="宋体"/>
          <w:bCs/>
          <w:sz w:val="24"/>
          <w:highlight w:val="none"/>
          <w:u w:val="single"/>
        </w:rPr>
        <w:t xml:space="preserve">年</w:t>
      </w:r>
      <w:r>
        <w:rPr>
          <w:rFonts w:hint="eastAsia" w:ascii="宋体" w:hAnsi="宋体"/>
          <w:bCs/>
          <w:sz w:val="24"/>
          <w:highlight w:val="none"/>
          <w:u w:val="single"/>
          <w:lang w:val="en-US" w:eastAsia="zh-CN"/>
        </w:rPr>
        <w:t xml:space="preserve">12</w:t>
      </w:r>
      <w:r>
        <w:rPr>
          <w:rFonts w:hint="eastAsia" w:ascii="宋体" w:hAnsi="宋体"/>
          <w:bCs/>
          <w:sz w:val="24"/>
          <w:highlight w:val="none"/>
          <w:u w:val="single"/>
        </w:rPr>
        <w:t xml:space="preserve">月</w:t>
      </w:r>
      <w:r>
        <w:rPr>
          <w:rFonts w:hint="eastAsia" w:ascii="宋体" w:hAnsi="宋体"/>
          <w:bCs/>
          <w:sz w:val="24"/>
          <w:highlight w:val="none"/>
          <w:u w:val="single"/>
          <w:lang w:val="en-US" w:eastAsia="zh-CN"/>
        </w:rPr>
        <w:t xml:space="preserve">18</w:t>
      </w:r>
      <w:r>
        <w:rPr>
          <w:rFonts w:hint="eastAsia" w:ascii="宋体" w:hAnsi="宋体"/>
          <w:bCs/>
          <w:sz w:val="24"/>
          <w:highlight w:val="none"/>
          <w:u w:val="single"/>
        </w:rPr>
        <w:t xml:space="preserve">日</w:t>
      </w:r>
      <w:r>
        <w:rPr>
          <w:rFonts w:hint="eastAsia" w:ascii="宋体" w:hAnsi="宋体"/>
          <w:bCs/>
          <w:sz w:val="24"/>
          <w:highlight w:val="none"/>
          <w:u w:val="single"/>
          <w:lang w:val="en-US" w:eastAsia="zh-CN"/>
        </w:rPr>
        <w:t xml:space="preserve">9</w:t>
      </w:r>
      <w:r>
        <w:rPr>
          <w:rFonts w:hint="eastAsia" w:ascii="宋体" w:hAnsi="宋体"/>
          <w:bCs/>
          <w:sz w:val="24"/>
          <w:highlight w:val="none"/>
          <w:u w:val="single"/>
        </w:rPr>
        <w:t xml:space="preserve">点00分（</w:t>
      </w:r>
      <w:r>
        <w:rPr>
          <w:rFonts w:hint="eastAsia" w:ascii="宋体" w:hAnsi="宋体"/>
          <w:bCs/>
          <w:sz w:val="24"/>
          <w:highlight w:val="none"/>
        </w:rPr>
        <w:t xml:space="preserve">北京时间）前递交投标</w:t>
      </w:r>
      <w:r>
        <w:rPr>
          <w:rFonts w:ascii="宋体" w:hAnsi="宋体"/>
          <w:bCs/>
          <w:sz w:val="24"/>
          <w:highlight w:val="none"/>
        </w:rPr>
        <w:t xml:space="preserve">文件</w:t>
      </w:r>
      <w:r>
        <w:rPr>
          <w:rFonts w:hint="eastAsia" w:ascii="宋体" w:hAnsi="宋体"/>
          <w:sz w:val="24"/>
          <w:highlight w:val="none"/>
        </w:rPr>
        <w:t xml:space="preserve">。</w:t>
      </w:r>
      <w:r/>
    </w:p>
    <w:p>
      <w:pPr>
        <w:pStyle w:val="1031"/>
        <w:ind w:firstLine="482"/>
        <w:jc w:val="left"/>
        <w:spacing w:before="0" w:line="360" w:lineRule="auto"/>
        <w:shd w:val="clear" w:color="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
    </w:p>
    <w:p>
      <w:pPr>
        <w:ind w:firstLine="48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lang w:eastAsia="zh-CN"/>
        </w:rPr>
        <w:t xml:space="preserve">JSZC-320400-CZCT-G2025-0030</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2.项目名称：</w:t>
      </w:r>
      <w:bookmarkEnd w:id="6"/>
      <w:r/>
      <w:bookmarkStart w:id="8" w:name="OLE_LINK14"/>
      <w:r/>
      <w:bookmarkStart w:id="9" w:name="OLE_LINK2"/>
      <w:r>
        <w:rPr>
          <w:rFonts w:hint="eastAsia" w:ascii="宋体" w:hAnsi="宋体" w:cs="宋体"/>
          <w:sz w:val="24"/>
          <w:highlight w:val="none"/>
          <w:lang w:eastAsia="zh-CN"/>
        </w:rPr>
        <w:t xml:space="preserve">常州信息职业技术学院数字化机械设计实训室-主设备采购项目 </w:t>
      </w:r>
      <w:r>
        <w:rPr>
          <w:rFonts w:hint="eastAsia" w:ascii="宋体" w:hAnsi="宋体" w:cs="宋体"/>
          <w:sz w:val="24"/>
          <w:highlight w:val="none"/>
        </w:rPr>
        <w:t xml:space="preserve"> </w:t>
      </w:r>
      <w:bookmarkEnd w:id="8"/>
      <w:r/>
      <w:bookmarkEnd w:id="9"/>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w:t>
      </w:r>
      <w:bookmarkStart w:id="10" w:name="OLE_LINK16"/>
      <w:r>
        <w:rPr>
          <w:rFonts w:hint="eastAsia" w:ascii="宋体" w:hAnsi="宋体" w:cs="宋体"/>
          <w:sz w:val="24"/>
          <w:highlight w:val="none"/>
        </w:rPr>
        <w:t xml:space="preserve">项目预算金额：</w:t>
      </w:r>
      <w:bookmarkEnd w:id="10"/>
      <w:r>
        <w:rPr>
          <w:rFonts w:ascii="宋体" w:hAnsi="宋体" w:cs="宋体"/>
          <w:sz w:val="24"/>
          <w:highlight w:val="none"/>
        </w:rPr>
        <w:t xml:space="preserve">140.12万元</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4.</w:t>
      </w:r>
      <w:bookmarkStart w:id="11" w:name="OLE_LINK17"/>
      <w:r>
        <w:rPr>
          <w:rFonts w:hint="eastAsia" w:ascii="宋体" w:hAnsi="宋体" w:cs="宋体"/>
          <w:sz w:val="24"/>
          <w:highlight w:val="none"/>
        </w:rPr>
        <w:t xml:space="preserve">项目最高限</w:t>
      </w:r>
      <w:r>
        <w:rPr>
          <w:rFonts w:hint="eastAsia" w:ascii="宋体" w:hAnsi="宋体" w:cs="宋体"/>
          <w:color w:val="auto"/>
          <w:sz w:val="24"/>
          <w:highlight w:val="none"/>
        </w:rPr>
        <w:t xml:space="preserve">价：</w:t>
      </w:r>
      <w:bookmarkEnd w:id="11"/>
      <w:r>
        <w:rPr>
          <w:rFonts w:hint="eastAsia" w:ascii="宋体" w:hAnsi="宋体" w:cs="宋体"/>
          <w:color w:val="auto"/>
          <w:sz w:val="24"/>
          <w:highlight w:val="none"/>
          <w:lang w:val="en-US" w:eastAsia="zh-CN"/>
        </w:rPr>
        <w:t xml:space="preserve">138.5</w:t>
      </w:r>
      <w:r>
        <w:rPr>
          <w:rFonts w:hint="eastAsia" w:ascii="宋体" w:hAnsi="宋体" w:cs="宋体"/>
          <w:color w:val="auto"/>
          <w:sz w:val="24"/>
          <w:highlight w:val="none"/>
        </w:rPr>
        <w:t xml:space="preserve">万元</w:t>
      </w:r>
      <w:r/>
    </w:p>
    <w:p>
      <w:pPr>
        <w:ind w:firstLine="480"/>
        <w:pageBreakBefore w:val="0"/>
        <w:spacing w:line="360" w:lineRule="auto"/>
        <w:shd w:val="clear" w:color="auto"/>
        <w:widowControl w:val="off"/>
        <w:rPr>
          <w:rFonts w:ascii="宋体" w:hAnsi="宋体" w:cs="宋体"/>
          <w:sz w:val="24"/>
          <w:highlight w:val="none"/>
          <w:lang w:val="zh-CN"/>
        </w:rPr>
      </w:pPr>
      <w:r>
        <w:rPr>
          <w:rFonts w:hint="eastAsia" w:ascii="宋体" w:hAnsi="宋体" w:cs="宋体"/>
          <w:sz w:val="24"/>
          <w:highlight w:val="none"/>
        </w:rPr>
        <w:t xml:space="preserve">5.采购需求：</w:t>
      </w:r>
      <w:bookmarkStart w:id="12" w:name="OLE_LINK23"/>
      <w:r>
        <w:rPr>
          <w:rFonts w:hint="eastAsia" w:ascii="宋体" w:hAnsi="宋体" w:cs="宋体"/>
          <w:sz w:val="24"/>
          <w:highlight w:val="none"/>
        </w:rPr>
        <w:t xml:space="preserve">本项目为常州信息职业技术学院数字</w:t>
      </w:r>
      <w:r>
        <w:rPr>
          <w:rFonts w:hint="eastAsia" w:ascii="宋体" w:hAnsi="宋体" w:cs="宋体"/>
          <w:sz w:val="24"/>
          <w:highlight w:val="none"/>
          <w:lang w:val="en-US" w:eastAsia="zh-CN"/>
        </w:rPr>
        <w:t xml:space="preserve">化</w:t>
      </w:r>
      <w:r>
        <w:rPr>
          <w:rFonts w:hint="eastAsia" w:ascii="宋体" w:hAnsi="宋体" w:cs="宋体"/>
          <w:sz w:val="24"/>
          <w:highlight w:val="none"/>
        </w:rPr>
        <w:t xml:space="preserve">机械设计实训室-主设备采购项目，包含机械</w:t>
      </w:r>
      <w:r>
        <w:rPr>
          <w:rFonts w:ascii="宋体" w:hAnsi="宋体" w:cs="宋体"/>
          <w:sz w:val="24"/>
          <w:highlight w:val="none"/>
        </w:rPr>
        <w:t xml:space="preserve">CAD软件 41节点</w:t>
      </w:r>
      <w:r>
        <w:rPr>
          <w:rFonts w:hint="eastAsia" w:ascii="宋体" w:hAnsi="宋体" w:cs="宋体"/>
          <w:sz w:val="24"/>
          <w:highlight w:val="none"/>
        </w:rPr>
        <w:t xml:space="preserve">、机械</w:t>
      </w:r>
      <w:r>
        <w:rPr>
          <w:rFonts w:ascii="宋体" w:hAnsi="宋体" w:cs="宋体"/>
          <w:sz w:val="24"/>
          <w:highlight w:val="none"/>
        </w:rPr>
        <w:t xml:space="preserve">CAD绘图教学实</w:t>
      </w:r>
      <w:r>
        <w:rPr>
          <w:rFonts w:hint="eastAsia" w:ascii="宋体" w:hAnsi="宋体" w:cs="宋体"/>
          <w:sz w:val="24"/>
          <w:highlight w:val="none"/>
        </w:rPr>
        <w:t xml:space="preserve">训评价软件</w:t>
      </w:r>
      <w:r>
        <w:rPr>
          <w:rFonts w:ascii="宋体" w:hAnsi="宋体" w:cs="宋体"/>
          <w:sz w:val="24"/>
          <w:highlight w:val="none"/>
        </w:rPr>
        <w:t xml:space="preserve"> 1套</w:t>
      </w:r>
      <w:r>
        <w:rPr>
          <w:rFonts w:hint="eastAsia" w:ascii="宋体" w:hAnsi="宋体" w:cs="宋体"/>
          <w:sz w:val="24"/>
          <w:highlight w:val="none"/>
        </w:rPr>
        <w:t xml:space="preserve">、</w:t>
      </w:r>
      <w:r>
        <w:rPr>
          <w:rFonts w:ascii="宋体" w:hAnsi="宋体" w:cs="宋体"/>
          <w:sz w:val="24"/>
          <w:highlight w:val="none"/>
        </w:rPr>
        <w:t xml:space="preserve">CAD图纸评分软件 2节点</w:t>
      </w:r>
      <w:r>
        <w:rPr>
          <w:rFonts w:hint="eastAsia" w:ascii="宋体" w:hAnsi="宋体" w:cs="宋体"/>
          <w:sz w:val="24"/>
          <w:highlight w:val="none"/>
        </w:rPr>
        <w:t xml:space="preserve">、</w:t>
      </w:r>
      <w:r>
        <w:rPr>
          <w:rFonts w:ascii="宋体" w:hAnsi="宋体" w:cs="宋体"/>
          <w:sz w:val="24"/>
          <w:highlight w:val="none"/>
        </w:rPr>
        <w:t xml:space="preserve">3D平台设计软件 41节点</w:t>
      </w:r>
      <w:r>
        <w:rPr>
          <w:rFonts w:hint="eastAsia" w:ascii="宋体" w:hAnsi="宋体" w:cs="宋体"/>
          <w:sz w:val="24"/>
          <w:highlight w:val="none"/>
        </w:rPr>
        <w:t xml:space="preserve">、三维模型评分软件</w:t>
      </w:r>
      <w:r>
        <w:rPr>
          <w:rFonts w:ascii="宋体" w:hAnsi="宋体" w:cs="宋体"/>
          <w:sz w:val="24"/>
          <w:highlight w:val="none"/>
        </w:rPr>
        <w:t xml:space="preserve"> 1套</w:t>
      </w:r>
      <w:r>
        <w:rPr>
          <w:rFonts w:hint="eastAsia" w:ascii="宋体" w:hAnsi="宋体" w:cs="宋体"/>
          <w:sz w:val="24"/>
          <w:highlight w:val="none"/>
        </w:rPr>
        <w:t xml:space="preserve">、机械识图软件</w:t>
      </w:r>
      <w:r>
        <w:rPr>
          <w:rFonts w:ascii="宋体" w:hAnsi="宋体" w:cs="宋体"/>
          <w:sz w:val="24"/>
          <w:highlight w:val="none"/>
        </w:rPr>
        <w:t xml:space="preserve"> 1套，</w:t>
      </w:r>
      <w:r>
        <w:rPr>
          <w:rFonts w:hint="eastAsia" w:ascii="宋体" w:hAnsi="宋体" w:cs="宋体"/>
          <w:sz w:val="24"/>
          <w:highlight w:val="none"/>
        </w:rPr>
        <w:t xml:space="preserve">具体内容及要求详见招标文件。</w:t>
      </w:r>
      <w:bookmarkEnd w:id="12"/>
      <w:r/>
      <w:r/>
    </w:p>
    <w:p>
      <w:pPr>
        <w:ind w:firstLine="48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6.合同履行期限：</w:t>
      </w:r>
      <w:r>
        <w:rPr>
          <w:rFonts w:hint="eastAsia" w:ascii="宋体" w:hAnsi="宋体" w:eastAsia="宋体" w:cs="宋体"/>
          <w:sz w:val="24"/>
          <w:szCs w:val="24"/>
          <w:highlight w:val="none"/>
        </w:rPr>
        <w:t xml:space="preserve">签订合同之日起</w:t>
      </w:r>
      <w:r>
        <w:rPr>
          <w:rFonts w:hint="eastAsia" w:ascii="宋体" w:hAnsi="宋体" w:cs="宋体"/>
          <w:sz w:val="24"/>
          <w:highlight w:val="none"/>
        </w:rPr>
        <w:t xml:space="preserve">15天</w:t>
      </w:r>
      <w:r>
        <w:rPr>
          <w:rFonts w:hint="eastAsia" w:ascii="宋体" w:hAnsi="宋体" w:eastAsia="宋体" w:cs="宋体"/>
          <w:sz w:val="24"/>
          <w:szCs w:val="24"/>
          <w:highlight w:val="none"/>
        </w:rPr>
        <w:t xml:space="preserve">内完成部署，提供招标要求全部功能。</w:t>
      </w:r>
      <w:r>
        <w:rPr>
          <w:rFonts w:ascii="宋体" w:hAnsi="宋体" w:cs="宋体"/>
          <w:sz w:val="24"/>
          <w:highlight w:val="none"/>
        </w:rPr>
        <w:t xml:space="preserve">  </w:t>
      </w:r>
      <w:r/>
    </w:p>
    <w:p>
      <w:pPr>
        <w:ind w:firstLine="48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7.本项目是否接受联合体投标：否。</w:t>
      </w:r>
      <w:r/>
    </w:p>
    <w:p>
      <w:pPr>
        <w:pStyle w:val="879"/>
        <w:pageBreakBefore w:val="0"/>
        <w:spacing w:line="360" w:lineRule="auto"/>
        <w:shd w:val="clear" w:color="auto"/>
        <w:widowControl w:val="off"/>
        <w:rPr>
          <w:highlight w:val="none"/>
        </w:rPr>
      </w:pPr>
      <w:r>
        <w:rPr>
          <w:rFonts w:hint="eastAsia" w:ascii="宋体" w:hAnsi="宋体" w:cs="宋体"/>
          <w:color w:val="auto"/>
          <w:highlight w:val="none"/>
        </w:rPr>
        <w:t xml:space="preserve">    8.本项目是否接受进口产品投标：否。</w:t>
      </w:r>
      <w:r/>
    </w:p>
    <w:p>
      <w:pPr>
        <w:pStyle w:val="1031"/>
        <w:ind w:firstLine="482"/>
        <w:jc w:val="left"/>
        <w:pageBreakBefore w:val="0"/>
        <w:spacing w:before="0" w:line="360" w:lineRule="auto"/>
        <w:shd w:val="clear" w:color="auto"/>
        <w:widowControl w:val="off"/>
        <w:rPr>
          <w:rFonts w:ascii="Times New Roman" w:hAnsi="Times New Roman" w:eastAsia="宋体"/>
          <w:sz w:val="24"/>
          <w:szCs w:val="24"/>
          <w:highlight w:val="none"/>
        </w:rPr>
      </w:pPr>
      <w:r/>
      <w:bookmarkStart w:id="13" w:name="_Toc35393791"/>
      <w:r/>
      <w:bookmarkStart w:id="14" w:name="_Toc28359003"/>
      <w:r/>
      <w:bookmarkStart w:id="15" w:name="_Toc28359080"/>
      <w:r/>
      <w:bookmarkStart w:id="16" w:name="_Toc35393622"/>
      <w:r>
        <w:rPr>
          <w:rFonts w:ascii="Times New Roman" w:hAnsi="Times New Roman" w:eastAsia="宋体"/>
          <w:sz w:val="24"/>
          <w:szCs w:val="24"/>
          <w:highlight w:val="none"/>
        </w:rPr>
        <w:t xml:space="preserve">二、申请人的资格要求</w:t>
      </w:r>
      <w:bookmarkEnd w:id="13"/>
      <w:r/>
      <w:bookmarkEnd w:id="14"/>
      <w:r/>
      <w:bookmarkEnd w:id="15"/>
      <w:r/>
      <w:bookmarkEnd w:id="16"/>
      <w:r>
        <w:rPr>
          <w:rFonts w:ascii="Times New Roman" w:hAnsi="Times New Roman" w:eastAsia="宋体"/>
          <w:sz w:val="24"/>
          <w:szCs w:val="24"/>
          <w:highlight w:val="none"/>
        </w:rPr>
        <w:t xml:space="preserve">（须同时满足）</w:t>
      </w:r>
      <w:r/>
    </w:p>
    <w:p>
      <w:pPr>
        <w:ind w:firstLine="480"/>
        <w:spacing w:line="360" w:lineRule="auto"/>
        <w:shd w:val="clear" w:color="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shd w:val="clear" w:color="auto"/>
        <w:rPr>
          <w:sz w:val="24"/>
          <w:highlight w:val="none"/>
        </w:rPr>
      </w:pPr>
      <w:r>
        <w:rPr>
          <w:rFonts w:hint="eastAsia"/>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shd w:val="clear" w:color="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shd w:val="clear" w:color="auto"/>
        <w:rPr>
          <w:sz w:val="24"/>
          <w:highlight w:val="none"/>
        </w:rPr>
      </w:pPr>
      <w:r/>
      <w:bookmarkStart w:id="17" w:name="_Toc28359081"/>
      <w:r/>
      <w:bookmarkStart w:id="18" w:name="_Toc28359004"/>
      <w:r>
        <w:rPr>
          <w:sz w:val="24"/>
          <w:highlight w:val="none"/>
        </w:rPr>
        <w:t xml:space="preserve">2.落实政府采购政策需满足的资格要求：</w:t>
      </w:r>
      <w:r/>
    </w:p>
    <w:p>
      <w:pPr>
        <w:ind w:firstLine="480"/>
        <w:spacing w:line="360" w:lineRule="auto"/>
        <w:shd w:val="clear" w:color="auto"/>
        <w:rPr>
          <w:color w:val="000000"/>
          <w:sz w:val="24"/>
          <w:highlight w:val="none"/>
        </w:rPr>
      </w:pPr>
      <w:r>
        <w:rPr>
          <w:rFonts w:hint="eastAsia"/>
          <w:color w:val="000000"/>
          <w:sz w:val="24"/>
          <w:highlight w:val="none"/>
        </w:rPr>
        <w:t xml:space="preserve">本项目不专门面向中小企业预留采购份额。</w:t>
      </w:r>
      <w:r/>
    </w:p>
    <w:p>
      <w:pPr>
        <w:ind w:right="210" w:firstLine="480"/>
        <w:jc w:val="left"/>
        <w:spacing w:line="360" w:lineRule="auto"/>
        <w:shd w:val="clear" w:color="auto"/>
        <w:rPr>
          <w:sz w:val="24"/>
          <w:highlight w:val="none"/>
        </w:rPr>
      </w:pPr>
      <w:r>
        <w:rPr>
          <w:sz w:val="24"/>
          <w:highlight w:val="none"/>
        </w:rPr>
        <w:t xml:space="preserve">3.本项目的特定资格要求：</w:t>
      </w:r>
      <w:bookmarkEnd w:id="17"/>
      <w:r/>
      <w:bookmarkEnd w:id="18"/>
      <w:r/>
      <w:r/>
    </w:p>
    <w:p>
      <w:pPr>
        <w:ind w:firstLine="480"/>
        <w:spacing w:line="360" w:lineRule="auto"/>
        <w:shd w:val="clear" w:color="auto"/>
        <w:rPr>
          <w:sz w:val="24"/>
          <w:highlight w:val="none"/>
        </w:rPr>
      </w:pPr>
      <w:r>
        <w:rPr>
          <w:rFonts w:hint="eastAsia"/>
          <w:sz w:val="24"/>
          <w:highlight w:val="none"/>
        </w:rPr>
        <w:t xml:space="preserve">3</w:t>
      </w:r>
      <w:r>
        <w:rPr>
          <w:sz w:val="24"/>
          <w:highlight w:val="none"/>
        </w:rPr>
        <w:t xml:space="preserve">.1本项目是否接受分支机构参与投标：否</w:t>
      </w:r>
      <w:r>
        <w:rPr>
          <w:rFonts w:hint="eastAsia"/>
          <w:sz w:val="24"/>
          <w:highlight w:val="none"/>
        </w:rPr>
        <w:t xml:space="preserve">。</w:t>
      </w:r>
      <w:r/>
    </w:p>
    <w:p>
      <w:pPr>
        <w:ind w:firstLine="480"/>
        <w:spacing w:line="360" w:lineRule="auto"/>
        <w:shd w:val="clear" w:color="auto"/>
        <w:rPr>
          <w:sz w:val="24"/>
          <w:highlight w:val="none"/>
        </w:rPr>
      </w:pPr>
      <w:r>
        <w:rPr>
          <w:sz w:val="24"/>
          <w:highlight w:val="none"/>
        </w:rPr>
        <w:t xml:space="preserve">3.2本项目是否属于政府购买服务：</w:t>
      </w:r>
      <w:r>
        <w:rPr>
          <w:rFonts w:hint="eastAsia"/>
          <w:sz w:val="24"/>
          <w:highlight w:val="none"/>
        </w:rPr>
        <w:t xml:space="preserve">否 。</w:t>
      </w:r>
      <w:r/>
    </w:p>
    <w:p>
      <w:pPr>
        <w:ind w:firstLine="480"/>
        <w:spacing w:line="360" w:lineRule="auto"/>
        <w:shd w:val="clear" w:color="auto"/>
        <w:tabs>
          <w:tab w:val="left" w:pos="900" w:leader="none"/>
          <w:tab w:val="left" w:pos="1134" w:leader="none"/>
          <w:tab w:val="left" w:pos="1589" w:leader="none"/>
          <w:tab w:val="left" w:pos="5521" w:leader="none"/>
        </w:tabs>
        <w:rPr>
          <w:i/>
          <w:iCs/>
          <w:color w:val="auto"/>
          <w:sz w:val="24"/>
          <w:highlight w:val="none"/>
          <w:u w:val="single"/>
        </w:rPr>
      </w:pPr>
      <w:r>
        <w:rPr>
          <w:color w:val="auto"/>
          <w:sz w:val="24"/>
          <w:highlight w:val="none"/>
        </w:rPr>
        <w:t xml:space="preserve">3.3其他特定资格要求：</w:t>
      </w:r>
      <w:r>
        <w:rPr>
          <w:rFonts w:hint="eastAsia"/>
          <w:color w:val="auto"/>
          <w:sz w:val="24"/>
          <w:highlight w:val="none"/>
        </w:rPr>
        <w:t xml:space="preserve">无 </w:t>
      </w:r>
      <w:r>
        <w:rPr>
          <w:color w:val="auto"/>
          <w:sz w:val="24"/>
          <w:highlight w:val="none"/>
        </w:rPr>
        <w:t xml:space="preserve">。</w:t>
      </w:r>
      <w:r/>
    </w:p>
    <w:p>
      <w:pPr>
        <w:pStyle w:val="1031"/>
        <w:ind w:firstLine="482"/>
        <w:jc w:val="left"/>
        <w:spacing w:before="0" w:line="360" w:lineRule="auto"/>
        <w:shd w:val="clear" w:color="auto"/>
        <w:widowControl/>
        <w:rPr>
          <w:rFonts w:ascii="Times New Roman" w:hAnsi="Times New Roman" w:eastAsia="宋体"/>
          <w:sz w:val="24"/>
          <w:szCs w:val="24"/>
          <w:highlight w:val="none"/>
        </w:rPr>
      </w:pPr>
      <w:r/>
      <w:bookmarkStart w:id="19" w:name="_Toc35393623"/>
      <w:r/>
      <w:bookmarkStart w:id="20" w:name="_Toc35393792"/>
      <w:r>
        <w:rPr>
          <w:rFonts w:ascii="Times New Roman" w:hAnsi="Times New Roman" w:eastAsia="宋体"/>
          <w:sz w:val="24"/>
          <w:szCs w:val="24"/>
          <w:highlight w:val="none"/>
        </w:rPr>
        <w:t xml:space="preserve">三、获取招标文件</w:t>
      </w:r>
      <w:bookmarkEnd w:id="19"/>
      <w:r/>
      <w:bookmarkEnd w:id="20"/>
      <w:r/>
      <w:r/>
    </w:p>
    <w:p>
      <w:pPr>
        <w:ind w:firstLine="540"/>
        <w:spacing w:line="360" w:lineRule="auto"/>
        <w:shd w:val="clear" w:color="auto"/>
        <w:rPr>
          <w:rFonts w:ascii="宋体" w:hAnsi="宋体" w:cs="宋体"/>
          <w:sz w:val="24"/>
          <w:highlight w:val="none"/>
        </w:rPr>
      </w:pPr>
      <w:r/>
      <w:bookmarkStart w:id="21" w:name="_Toc28359005"/>
      <w:r/>
      <w:bookmarkStart w:id="22" w:name="_Toc28359082"/>
      <w:r/>
      <w:bookmarkStart w:id="23" w:name="_Toc35393793"/>
      <w:r/>
      <w:bookmarkStart w:id="24" w:name="_Toc35393624"/>
      <w:r>
        <w:rPr>
          <w:rFonts w:hint="eastAsia" w:ascii="宋体" w:hAnsi="宋体" w:cs="宋体"/>
          <w:sz w:val="24"/>
          <w:highlight w:val="none"/>
        </w:rPr>
        <w:t xml:space="preserve">1.时间：本招标公告发布之日起5个工作日。</w:t>
      </w:r>
      <w:r/>
    </w:p>
    <w:p>
      <w:pPr>
        <w:ind w:firstLine="54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2.地点：“苏采云”政府采购一体化平台。</w:t>
      </w:r>
      <w:r/>
    </w:p>
    <w:p>
      <w:pPr>
        <w:ind w:firstLine="54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3.方式：在“苏采云”平台自行免费下载采购文件。注：供应商必须登录“苏采云”系统下载电子采购文件方可通过系统进行投标（响应）文件的编制和提交。</w:t>
      </w:r>
      <w:r/>
    </w:p>
    <w:p>
      <w:pPr>
        <w:ind w:firstLine="540"/>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4.售价：0.00元</w:t>
      </w:r>
      <w:r/>
    </w:p>
    <w:p>
      <w:pPr>
        <w:pStyle w:val="1031"/>
        <w:ind w:firstLine="482"/>
        <w:jc w:val="left"/>
        <w:spacing w:before="0" w:line="360" w:lineRule="auto"/>
        <w:shd w:val="clear" w:color="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21"/>
      <w:r/>
      <w:bookmarkEnd w:id="22"/>
      <w:r>
        <w:rPr>
          <w:rFonts w:ascii="Times New Roman" w:hAnsi="Times New Roman" w:eastAsia="宋体"/>
          <w:sz w:val="24"/>
          <w:szCs w:val="24"/>
          <w:highlight w:val="none"/>
        </w:rPr>
        <w:t xml:space="preserve">截止时间、开标时间和地点</w:t>
      </w:r>
      <w:bookmarkEnd w:id="23"/>
      <w:r/>
      <w:bookmarkEnd w:id="24"/>
      <w:r/>
      <w:r/>
    </w:p>
    <w:p>
      <w:pPr>
        <w:ind w:firstLine="480"/>
        <w:spacing w:line="360" w:lineRule="auto"/>
        <w:shd w:val="clear" w:color="auto"/>
        <w:rPr>
          <w:rFonts w:ascii="宋体" w:hAnsi="宋体"/>
          <w:sz w:val="24"/>
          <w:highlight w:val="none"/>
        </w:rPr>
      </w:pPr>
      <w:r/>
      <w:bookmarkStart w:id="25" w:name="_Toc35393625"/>
      <w:r/>
      <w:bookmarkStart w:id="26" w:name="_Toc28359007"/>
      <w:r/>
      <w:bookmarkStart w:id="27" w:name="_Toc35393794"/>
      <w:r/>
      <w:bookmarkStart w:id="28" w:name="_Toc28359084"/>
      <w:r>
        <w:rPr>
          <w:rFonts w:hint="eastAsia" w:ascii="宋体" w:hAnsi="宋体"/>
          <w:sz w:val="24"/>
          <w:highlight w:val="none"/>
        </w:rPr>
        <w:t xml:space="preserve">1.投标截止时间、开标时间：2025年</w:t>
      </w:r>
      <w:r>
        <w:rPr>
          <w:rFonts w:hint="eastAsia" w:ascii="宋体" w:hAnsi="宋体"/>
          <w:sz w:val="24"/>
          <w:highlight w:val="none"/>
          <w:lang w:val="en-US" w:eastAsia="zh-CN"/>
        </w:rPr>
        <w:t xml:space="preserve">12</w:t>
      </w:r>
      <w:r>
        <w:rPr>
          <w:rFonts w:hint="eastAsia" w:ascii="宋体" w:hAnsi="宋体"/>
          <w:sz w:val="24"/>
          <w:highlight w:val="none"/>
        </w:rPr>
        <w:t xml:space="preserve">月</w:t>
      </w:r>
      <w:r>
        <w:rPr>
          <w:rFonts w:hint="eastAsia" w:ascii="宋体" w:hAnsi="宋体"/>
          <w:sz w:val="24"/>
          <w:highlight w:val="none"/>
          <w:lang w:val="en-US" w:eastAsia="zh-CN"/>
        </w:rPr>
        <w:t xml:space="preserve">18</w:t>
      </w:r>
      <w:r>
        <w:rPr>
          <w:rFonts w:hint="eastAsia" w:ascii="宋体" w:hAnsi="宋体"/>
          <w:sz w:val="24"/>
          <w:highlight w:val="none"/>
        </w:rPr>
        <w:t xml:space="preserve">日</w:t>
      </w:r>
      <w:r>
        <w:rPr>
          <w:rFonts w:hint="eastAsia" w:ascii="宋体" w:hAnsi="宋体"/>
          <w:sz w:val="24"/>
          <w:highlight w:val="none"/>
          <w:lang w:val="en-US" w:eastAsia="zh-CN"/>
        </w:rPr>
        <w:t xml:space="preserve">9</w:t>
      </w:r>
      <w:r>
        <w:rPr>
          <w:rFonts w:hint="eastAsia" w:ascii="宋体" w:hAnsi="宋体"/>
          <w:sz w:val="24"/>
          <w:highlight w:val="none"/>
        </w:rPr>
        <w:t xml:space="preserve">:00（北京时间）。</w:t>
      </w:r>
      <w:r/>
    </w:p>
    <w:p>
      <w:pPr>
        <w:ind w:firstLine="480"/>
        <w:spacing w:line="360" w:lineRule="auto"/>
        <w:shd w:val="clear" w:color="auto"/>
        <w:rPr>
          <w:rFonts w:ascii="宋体" w:hAnsi="宋体"/>
          <w:bCs/>
          <w:sz w:val="24"/>
          <w:highlight w:val="none"/>
          <w:u w:val="single"/>
        </w:rPr>
      </w:pPr>
      <w:r>
        <w:rPr>
          <w:rFonts w:hint="eastAsia" w:ascii="宋体" w:hAnsi="宋体"/>
          <w:sz w:val="24"/>
          <w:highlight w:val="none"/>
        </w:rPr>
        <w:t xml:space="preserve">2.地点：</w:t>
      </w:r>
      <w:r>
        <w:rPr>
          <w:rFonts w:hint="eastAsia"/>
          <w:sz w:val="24"/>
          <w:highlight w:val="none"/>
        </w:rPr>
        <w:t xml:space="preserve">“苏采云”政府采购一体化平台</w:t>
      </w:r>
      <w:r>
        <w:rPr>
          <w:sz w:val="24"/>
          <w:highlight w:val="none"/>
        </w:rPr>
        <w:t xml:space="preserve"> </w:t>
      </w:r>
      <w:r>
        <w:rPr>
          <w:rFonts w:hint="eastAsia" w:ascii="宋体" w:hAnsi="宋体"/>
          <w:sz w:val="24"/>
          <w:highlight w:val="none"/>
        </w:rPr>
        <w:t xml:space="preserve">。</w:t>
      </w:r>
      <w:r/>
    </w:p>
    <w:p>
      <w:pPr>
        <w:pStyle w:val="1031"/>
        <w:ind w:firstLine="482"/>
        <w:jc w:val="left"/>
        <w:spacing w:before="0" w:line="360" w:lineRule="auto"/>
        <w:shd w:val="clear" w:color="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五、公告期限</w:t>
      </w:r>
      <w:bookmarkEnd w:id="25"/>
      <w:r/>
      <w:bookmarkEnd w:id="26"/>
      <w:r/>
      <w:bookmarkEnd w:id="27"/>
      <w:r/>
      <w:bookmarkEnd w:id="28"/>
      <w:r/>
      <w:r/>
    </w:p>
    <w:p>
      <w:pPr>
        <w:ind w:firstLine="480"/>
        <w:spacing w:line="360" w:lineRule="auto"/>
        <w:shd w:val="clear" w:color="auto"/>
        <w:rPr>
          <w:sz w:val="24"/>
          <w:highlight w:val="none"/>
        </w:rPr>
      </w:pPr>
      <w:r>
        <w:rPr>
          <w:sz w:val="24"/>
          <w:highlight w:val="none"/>
        </w:rPr>
        <w:t xml:space="preserve">自本公告发布之日起5个工作日。</w:t>
      </w:r>
      <w:r/>
    </w:p>
    <w:p>
      <w:pPr>
        <w:pStyle w:val="1031"/>
        <w:ind w:firstLine="482"/>
        <w:jc w:val="left"/>
        <w:spacing w:before="0" w:line="360" w:lineRule="auto"/>
        <w:shd w:val="clear" w:color="auto"/>
        <w:rPr>
          <w:rFonts w:ascii="Times New Roman" w:hAnsi="Times New Roman" w:eastAsia="宋体"/>
          <w:sz w:val="24"/>
          <w:szCs w:val="24"/>
          <w:highlight w:val="none"/>
        </w:rPr>
      </w:pPr>
      <w:r/>
      <w:bookmarkStart w:id="29" w:name="_Toc35393626"/>
      <w:r/>
      <w:bookmarkStart w:id="30" w:name="_Toc35393795"/>
      <w:r>
        <w:rPr>
          <w:rFonts w:ascii="Times New Roman" w:hAnsi="Times New Roman" w:eastAsia="宋体"/>
          <w:sz w:val="24"/>
          <w:szCs w:val="24"/>
          <w:highlight w:val="none"/>
        </w:rPr>
        <w:t xml:space="preserve">六、其他补充事宜</w:t>
      </w:r>
      <w:bookmarkEnd w:id="29"/>
      <w:r/>
      <w:bookmarkEnd w:id="30"/>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1.投标保证金：无需缴纳。</w:t>
      </w:r>
      <w:r/>
    </w:p>
    <w:p>
      <w:pPr>
        <w:ind w:firstLine="480"/>
        <w:spacing w:line="360" w:lineRule="auto"/>
        <w:shd w:val="clear" w:color="auto"/>
        <w:tabs>
          <w:tab w:val="left" w:pos="900" w:leader="none"/>
        </w:tabs>
        <w:rPr>
          <w:rFonts w:ascii="宋体" w:hAnsi="宋体" w:cs="宋体"/>
          <w:sz w:val="24"/>
          <w:highlight w:val="none"/>
        </w:rPr>
      </w:pPr>
      <w:r>
        <w:rPr>
          <w:rFonts w:hint="eastAsia" w:ascii="宋体" w:hAnsi="宋体" w:cs="宋体"/>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shd w:val="clear" w:color="auto"/>
        <w:rPr>
          <w:sz w:val="24"/>
          <w:highlight w:val="none"/>
          <w:lang w:val="zh-TW"/>
        </w:rPr>
      </w:pPr>
      <w:r>
        <w:rPr>
          <w:rFonts w:hint="eastAsia" w:ascii="宋体" w:hAnsi="宋体" w:cs="宋体"/>
          <w:sz w:val="24"/>
          <w:highlight w:val="none"/>
        </w:rPr>
        <w:t xml:space="preserve">3.</w:t>
      </w:r>
      <w:r>
        <w:rPr>
          <w:rFonts w:hint="eastAsia" w:ascii="宋体" w:hAnsi="宋体" w:cs="宋体"/>
          <w:sz w:val="24"/>
          <w:highlight w:val="none"/>
          <w:lang w:val="zh-TW"/>
        </w:rPr>
        <w:t xml:space="preserve">关于常州市中小企业政府采购信用融资：</w:t>
      </w:r>
      <w:r>
        <w:rPr>
          <w:rFonts w:hint="eastAsia"/>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79"/>
        <w:ind w:firstLine="482"/>
        <w:spacing w:line="360" w:lineRule="auto"/>
        <w:shd w:val="clear" w:color="auto"/>
        <w:rPr>
          <w:color w:val="auto"/>
          <w:highlight w:val="none"/>
        </w:rPr>
      </w:pPr>
      <w:r/>
      <w:bookmarkStart w:id="31" w:name="_Hlk152921742"/>
      <w:r>
        <w:rPr>
          <w:rFonts w:hint="eastAsia" w:ascii="宋体" w:hAnsi="宋体" w:cs="宋体"/>
          <w:b/>
          <w:color w:val="auto"/>
          <w:highlight w:val="none"/>
        </w:rPr>
        <w:t xml:space="preserve">4.电子化招投标技术支持电话：0519-85588210/ 0519-85588163</w:t>
      </w:r>
      <w:bookmarkEnd w:id="31"/>
      <w:r/>
      <w:r/>
    </w:p>
    <w:p>
      <w:pPr>
        <w:pStyle w:val="1031"/>
        <w:ind w:firstLine="482"/>
        <w:jc w:val="left"/>
        <w:spacing w:before="0" w:line="360" w:lineRule="auto"/>
        <w:shd w:val="clear" w:color="auto"/>
        <w:rPr>
          <w:rFonts w:ascii="Times New Roman" w:hAnsi="Times New Roman" w:eastAsia="宋体"/>
          <w:sz w:val="24"/>
          <w:szCs w:val="24"/>
          <w:highlight w:val="none"/>
        </w:rPr>
      </w:pPr>
      <w:r/>
      <w:bookmarkStart w:id="32" w:name="_Toc35393627"/>
      <w:r/>
      <w:bookmarkStart w:id="33" w:name="_Toc28359085"/>
      <w:r/>
      <w:bookmarkStart w:id="34" w:name="_Toc35393796"/>
      <w:r/>
      <w:bookmarkStart w:id="35" w:name="_Toc28359008"/>
      <w:r>
        <w:rPr>
          <w:rFonts w:ascii="Times New Roman" w:hAnsi="Times New Roman" w:eastAsia="宋体"/>
          <w:sz w:val="24"/>
          <w:szCs w:val="24"/>
          <w:highlight w:val="none"/>
        </w:rPr>
        <w:t xml:space="preserve">七、对本次招标提出询问，请按以下方式联系。</w:t>
      </w:r>
      <w:bookmarkEnd w:id="32"/>
      <w:r/>
      <w:bookmarkEnd w:id="33"/>
      <w:r/>
      <w:bookmarkEnd w:id="34"/>
      <w:r/>
      <w:bookmarkEnd w:id="35"/>
      <w:r/>
      <w:r/>
    </w:p>
    <w:p>
      <w:pPr>
        <w:ind w:firstLine="482"/>
        <w:jc w:val="left"/>
        <w:spacing w:line="360" w:lineRule="auto"/>
        <w:shd w:val="clear" w:color="auto"/>
        <w:widowControl/>
        <w:rPr>
          <w:b/>
          <w:sz w:val="24"/>
          <w:highlight w:val="none"/>
        </w:rPr>
      </w:pPr>
      <w:r>
        <w:rPr>
          <w:b/>
          <w:sz w:val="24"/>
          <w:highlight w:val="none"/>
        </w:rPr>
        <w:t xml:space="preserve">1</w:t>
      </w:r>
      <w:r>
        <w:rPr>
          <w:rFonts w:hint="eastAsia"/>
          <w:b/>
          <w:sz w:val="24"/>
          <w:highlight w:val="none"/>
        </w:rPr>
        <w:t xml:space="preserve">、</w:t>
      </w:r>
      <w:r>
        <w:rPr>
          <w:b/>
          <w:sz w:val="24"/>
          <w:highlight w:val="none"/>
        </w:rPr>
        <w:t xml:space="preserve">采购人信息</w:t>
      </w:r>
      <w:r/>
    </w:p>
    <w:p>
      <w:pPr>
        <w:ind w:firstLine="480"/>
        <w:jc w:val="left"/>
        <w:spacing w:line="360" w:lineRule="auto"/>
        <w:shd w:val="clear" w:color="auto"/>
        <w:rPr>
          <w:sz w:val="24"/>
          <w:highlight w:val="none"/>
        </w:rPr>
      </w:pPr>
      <w:r/>
      <w:bookmarkStart w:id="36" w:name="_Toc28359086"/>
      <w:r/>
      <w:bookmarkStart w:id="37" w:name="_Toc28359009"/>
      <w:r>
        <w:rPr>
          <w:sz w:val="24"/>
          <w:highlight w:val="none"/>
        </w:rPr>
        <w:t xml:space="preserve">名称：</w:t>
      </w:r>
      <w:r>
        <w:rPr>
          <w:rFonts w:hint="eastAsia" w:ascii="宋体" w:hAnsi="宋体"/>
          <w:sz w:val="24"/>
          <w:highlight w:val="none"/>
          <w:lang w:val="zh-TW"/>
        </w:rPr>
        <w:t xml:space="preserve">常州信息职业技术学院</w:t>
      </w:r>
      <w:r/>
    </w:p>
    <w:p>
      <w:pPr>
        <w:ind w:firstLine="480"/>
        <w:spacing w:line="360" w:lineRule="auto"/>
        <w:shd w:val="clear" w:color="auto"/>
        <w:rPr>
          <w:sz w:val="24"/>
          <w:highlight w:val="none"/>
        </w:rPr>
      </w:pPr>
      <w:r>
        <w:rPr>
          <w:sz w:val="24"/>
          <w:highlight w:val="none"/>
        </w:rPr>
        <w:t xml:space="preserve">地址：</w:t>
      </w:r>
      <w:bookmarkStart w:id="38" w:name="OLE_LINK3"/>
      <w:r>
        <w:rPr>
          <w:rFonts w:hint="eastAsia" w:ascii="宋体" w:hAnsi="宋体" w:cs="宋体"/>
          <w:sz w:val="24"/>
          <w:highlight w:val="none"/>
        </w:rPr>
        <w:t xml:space="preserve">常州市鸣新中路2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号</w:t>
      </w:r>
      <w:r>
        <w:rPr>
          <w:rFonts w:hint="eastAsia" w:ascii="宋体" w:hAnsi="宋体"/>
          <w:sz w:val="24"/>
          <w:highlight w:val="none"/>
          <w:lang w:val="zh-TW"/>
        </w:rPr>
        <w:t xml:space="preserve">  </w:t>
      </w:r>
      <w:bookmarkEnd w:id="38"/>
      <w:r/>
      <w:r/>
    </w:p>
    <w:p>
      <w:pPr>
        <w:ind w:firstLine="480"/>
        <w:jc w:val="left"/>
        <w:spacing w:line="360" w:lineRule="auto"/>
        <w:shd w:val="clear" w:color="auto"/>
        <w:rPr>
          <w:sz w:val="24"/>
          <w:highlight w:val="none"/>
        </w:rPr>
      </w:pPr>
      <w:r>
        <w:rPr>
          <w:sz w:val="24"/>
          <w:highlight w:val="none"/>
        </w:rPr>
        <w:t xml:space="preserve">联系人：</w:t>
      </w:r>
      <w:bookmarkStart w:id="39" w:name="OLE_LINK7"/>
      <w:r>
        <w:rPr>
          <w:rFonts w:hint="eastAsia"/>
          <w:sz w:val="24"/>
          <w:highlight w:val="none"/>
        </w:rPr>
        <w:t xml:space="preserve">李老师</w:t>
      </w:r>
      <w:bookmarkEnd w:id="39"/>
      <w:r/>
      <w:r/>
    </w:p>
    <w:p>
      <w:pPr>
        <w:ind w:firstLine="480"/>
        <w:jc w:val="left"/>
        <w:spacing w:line="360" w:lineRule="auto"/>
        <w:shd w:val="clear" w:color="auto"/>
        <w:rPr>
          <w:rFonts w:ascii="宋体" w:hAnsi="宋体" w:cs="宋体"/>
          <w:sz w:val="24"/>
          <w:highlight w:val="none"/>
        </w:rPr>
      </w:pPr>
      <w:r>
        <w:rPr>
          <w:sz w:val="24"/>
          <w:highlight w:val="none"/>
        </w:rPr>
        <w:t xml:space="preserve">联系方式：</w:t>
      </w:r>
      <w:bookmarkStart w:id="40" w:name="OLE_LINK4"/>
      <w:r/>
      <w:bookmarkStart w:id="41" w:name="OLE_LINK8"/>
      <w:r>
        <w:rPr>
          <w:rFonts w:hint="eastAsia" w:ascii="宋体" w:hAnsi="宋体" w:cs="宋体"/>
          <w:sz w:val="24"/>
          <w:highlight w:val="none"/>
        </w:rPr>
        <w:t xml:space="preserve">0519-86338034</w:t>
      </w:r>
      <w:bookmarkEnd w:id="40"/>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其它联系方式：0519-86338021  邮箱：ccitjw@163com</w:t>
      </w:r>
      <w:bookmarkEnd w:id="41"/>
      <w:r/>
      <w:r/>
    </w:p>
    <w:p>
      <w:pPr>
        <w:ind w:firstLine="482"/>
        <w:jc w:val="left"/>
        <w:spacing w:line="360" w:lineRule="auto"/>
        <w:shd w:val="clear" w:color="auto"/>
        <w:rPr>
          <w:b/>
          <w:sz w:val="24"/>
          <w:highlight w:val="none"/>
        </w:rPr>
      </w:pPr>
      <w:r>
        <w:rPr>
          <w:b/>
          <w:sz w:val="24"/>
          <w:highlight w:val="none"/>
        </w:rPr>
        <w:t xml:space="preserve">2</w:t>
      </w:r>
      <w:r>
        <w:rPr>
          <w:rFonts w:hint="eastAsia"/>
          <w:b/>
          <w:sz w:val="24"/>
          <w:highlight w:val="none"/>
        </w:rPr>
        <w:t xml:space="preserve">、常州常投招标有限公司</w:t>
      </w:r>
      <w:r>
        <w:rPr>
          <w:b/>
          <w:sz w:val="24"/>
          <w:highlight w:val="none"/>
        </w:rPr>
        <w:t xml:space="preserve">信息</w:t>
      </w:r>
      <w:bookmarkEnd w:id="36"/>
      <w:r/>
      <w:bookmarkEnd w:id="37"/>
      <w:r/>
      <w:r/>
    </w:p>
    <w:p>
      <w:pPr>
        <w:ind w:firstLine="480"/>
        <w:jc w:val="left"/>
        <w:spacing w:line="360" w:lineRule="auto"/>
        <w:shd w:val="clear" w:color="auto"/>
        <w:widowControl/>
        <w:rPr>
          <w:sz w:val="24"/>
          <w:highlight w:val="none"/>
        </w:rPr>
      </w:pPr>
      <w:r/>
      <w:bookmarkStart w:id="42" w:name="_Toc28359087"/>
      <w:r/>
      <w:bookmarkStart w:id="43" w:name="_Toc28359010"/>
      <w:r>
        <w:rPr>
          <w:rFonts w:hint="eastAsia"/>
          <w:sz w:val="24"/>
          <w:highlight w:val="none"/>
        </w:rPr>
        <w:t xml:space="preserve">地址</w:t>
      </w:r>
      <w:r>
        <w:rPr>
          <w:sz w:val="24"/>
          <w:highlight w:val="none"/>
        </w:rPr>
        <w:t xml:space="preserve">：</w:t>
      </w:r>
      <w:r>
        <w:rPr>
          <w:rFonts w:hint="eastAsia" w:ascii="宋体" w:hAnsi="宋体" w:cs="宋体"/>
          <w:sz w:val="24"/>
          <w:highlight w:val="none"/>
          <w:lang w:val="zh-TW"/>
        </w:rPr>
        <w:t xml:space="preserve">常州市武进区延政中大道</w:t>
      </w:r>
      <w:r>
        <w:rPr>
          <w:rFonts w:hint="eastAsia" w:ascii="宋体" w:hAnsi="宋体" w:cs="宋体"/>
          <w:sz w:val="24"/>
          <w:highlight w:val="none"/>
          <w:lang w:val="zh-TW" w:eastAsia="zh-TW"/>
        </w:rPr>
        <w:t xml:space="preserve">17</w:t>
      </w:r>
      <w:r>
        <w:rPr>
          <w:rFonts w:hint="eastAsia" w:ascii="宋体" w:hAnsi="宋体" w:cs="宋体"/>
          <w:sz w:val="24"/>
          <w:highlight w:val="none"/>
          <w:lang w:val="zh-TW"/>
        </w:rPr>
        <w:t xml:space="preserve">号金源大厦</w:t>
      </w:r>
      <w:r>
        <w:rPr>
          <w:rFonts w:hint="eastAsia" w:ascii="宋体" w:hAnsi="宋体" w:cs="宋体"/>
          <w:sz w:val="24"/>
          <w:highlight w:val="none"/>
          <w:lang w:val="zh-TW" w:eastAsia="zh-TW"/>
        </w:rPr>
        <w:t xml:space="preserve">18</w:t>
      </w:r>
      <w:r>
        <w:rPr>
          <w:rFonts w:hint="eastAsia" w:ascii="宋体" w:hAnsi="宋体" w:cs="宋体"/>
          <w:sz w:val="24"/>
          <w:highlight w:val="none"/>
          <w:lang w:val="zh-TW"/>
        </w:rPr>
        <w:t xml:space="preserve">楼</w:t>
      </w:r>
      <w:r/>
    </w:p>
    <w:p>
      <w:pPr>
        <w:ind w:firstLine="480"/>
        <w:jc w:val="left"/>
        <w:spacing w:line="360" w:lineRule="auto"/>
        <w:shd w:val="clear" w:color="auto"/>
        <w:rPr>
          <w:sz w:val="24"/>
          <w:highlight w:val="none"/>
        </w:rPr>
      </w:pPr>
      <w:r>
        <w:rPr>
          <w:rFonts w:hint="eastAsia"/>
          <w:sz w:val="24"/>
          <w:highlight w:val="none"/>
        </w:rPr>
        <w:t xml:space="preserve">联系人</w:t>
      </w:r>
      <w:r>
        <w:rPr>
          <w:sz w:val="24"/>
          <w:highlight w:val="none"/>
        </w:rPr>
        <w:t xml:space="preserve">：</w:t>
      </w:r>
      <w:r>
        <w:rPr>
          <w:rFonts w:hint="eastAsia"/>
          <w:sz w:val="24"/>
          <w:highlight w:val="none"/>
        </w:rPr>
        <w:t xml:space="preserve">王艳伶  </w:t>
      </w:r>
      <w:r/>
    </w:p>
    <w:p>
      <w:pPr>
        <w:ind w:firstLine="480"/>
        <w:jc w:val="left"/>
        <w:spacing w:line="360" w:lineRule="auto"/>
        <w:shd w:val="clear" w:color="auto"/>
        <w:rPr>
          <w:sz w:val="24"/>
          <w:highlight w:val="none"/>
        </w:rPr>
      </w:pPr>
      <w:r>
        <w:rPr>
          <w:rFonts w:hint="eastAsia"/>
          <w:sz w:val="24"/>
          <w:highlight w:val="none"/>
        </w:rPr>
        <w:t xml:space="preserve">联系方式：0519-85857862 </w:t>
      </w:r>
      <w:bookmarkEnd w:id="7"/>
      <w:r/>
      <w:bookmarkEnd w:id="42"/>
      <w:r/>
      <w:bookmarkEnd w:id="43"/>
      <w:r/>
      <w:r/>
    </w:p>
    <w:p>
      <w:pPr>
        <w:pStyle w:val="879"/>
        <w:spacing w:line="360" w:lineRule="auto"/>
        <w:shd w:val="clear" w:color="auto"/>
        <w:rPr>
          <w:color w:val="auto"/>
          <w:highlight w:val="none"/>
        </w:rPr>
      </w:pPr>
      <w:r>
        <w:rPr>
          <w:color w:val="auto"/>
          <w:highlight w:val="none"/>
        </w:rPr>
      </w:r>
      <w:r/>
    </w:p>
    <w:p>
      <w:pPr>
        <w:pStyle w:val="1069"/>
        <w:ind w:firstLine="720"/>
        <w:spacing w:line="360" w:lineRule="auto"/>
        <w:shd w:val="clear" w:color="auto"/>
        <w:rPr>
          <w:rFonts w:hint="default" w:ascii="Times New Roman" w:hAnsi="Times New Roman"/>
          <w:sz w:val="24"/>
          <w:szCs w:val="24"/>
          <w:highlight w:val="none"/>
        </w:rPr>
      </w:pPr>
      <w:r>
        <w:rPr>
          <w:rFonts w:ascii="Times New Roman" w:hAnsi="Times New Roman"/>
          <w:sz w:val="24"/>
          <w:szCs w:val="24"/>
          <w:highlight w:val="none"/>
        </w:rPr>
        <w:t xml:space="preserve"> </w:t>
      </w:r>
      <w:r/>
    </w:p>
    <w:p>
      <w:pPr>
        <w:ind w:firstLine="5880"/>
        <w:jc w:val="right"/>
        <w:spacing w:line="360" w:lineRule="auto"/>
        <w:shd w:val="clear" w:color="auto"/>
        <w:rPr>
          <w:sz w:val="24"/>
          <w:highlight w:val="none"/>
        </w:rPr>
      </w:pPr>
      <w:r>
        <w:rPr>
          <w:sz w:val="24"/>
          <w:highlight w:val="none"/>
        </w:rPr>
      </w:r>
      <w:r/>
    </w:p>
    <w:p>
      <w:pPr>
        <w:jc w:val="center"/>
        <w:spacing w:line="360" w:lineRule="auto"/>
        <w:shd w:val="clear" w:color="auto"/>
        <w:rPr>
          <w:b/>
          <w:sz w:val="32"/>
          <w:szCs w:val="32"/>
          <w:highlight w:val="none"/>
        </w:rPr>
        <w:outlineLvl w:val="0"/>
      </w:pPr>
      <w:r>
        <w:rPr>
          <w:sz w:val="24"/>
          <w:highlight w:val="none"/>
        </w:rPr>
        <w:br w:type="page" w:clear="all"/>
      </w:r>
      <w:bookmarkStart w:id="44" w:name="_Toc353873938"/>
      <w:r/>
      <w:bookmarkStart w:id="45" w:name="_Toc150774783"/>
      <w:r/>
      <w:bookmarkStart w:id="46" w:name="_Toc99301420"/>
      <w:r/>
      <w:bookmarkStart w:id="47" w:name="_Toc127161488"/>
      <w:r/>
      <w:bookmarkStart w:id="48" w:name="_Toc265228423"/>
      <w:r/>
      <w:bookmarkStart w:id="49" w:name="_Toc512937850"/>
      <w:r/>
      <w:bookmarkStart w:id="50" w:name="_Toc195842950"/>
      <w:r/>
      <w:bookmarkStart w:id="51" w:name="_Toc305158854"/>
      <w:r/>
      <w:bookmarkStart w:id="52" w:name="_Toc305158928"/>
      <w:r/>
      <w:bookmarkStart w:id="53" w:name="_Toc226965856"/>
      <w:r/>
      <w:bookmarkStart w:id="54" w:name="_Toc264969275"/>
      <w:r/>
      <w:bookmarkStart w:id="55" w:name="_Toc127151777"/>
      <w:r/>
      <w:bookmarkStart w:id="56" w:name="_Toc353825548"/>
      <w:r>
        <w:rPr>
          <w:b/>
          <w:sz w:val="36"/>
          <w:szCs w:val="36"/>
          <w:highlight w:val="none"/>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pStyle w:val="1031"/>
        <w:spacing w:before="0" w:line="360" w:lineRule="auto"/>
        <w:shd w:val="clear" w:color="auto"/>
        <w:tabs>
          <w:tab w:val="center" w:pos="4592" w:leader="none"/>
          <w:tab w:val="left" w:pos="7860" w:leader="none"/>
        </w:tabs>
        <w:rPr>
          <w:rFonts w:ascii="Times New Roman" w:hAnsi="Times New Roman" w:eastAsia="宋体"/>
          <w:sz w:val="32"/>
          <w:szCs w:val="32"/>
          <w:highlight w:val="none"/>
        </w:rPr>
      </w:pPr>
      <w:r/>
      <w:bookmarkStart w:id="57" w:name="_Toc150774724"/>
      <w:r/>
      <w:bookmarkStart w:id="58" w:name="_Toc151190146"/>
      <w:r/>
      <w:bookmarkStart w:id="59" w:name="_Toc195842884"/>
      <w:r/>
      <w:bookmarkStart w:id="60" w:name="_Toc151193761"/>
      <w:r/>
      <w:bookmarkStart w:id="61" w:name="_Toc151193617"/>
      <w:r/>
      <w:bookmarkStart w:id="62" w:name="_Toc226965792"/>
      <w:r/>
      <w:bookmarkStart w:id="63" w:name="_Toc127161433"/>
      <w:r/>
      <w:bookmarkStart w:id="64" w:name="_Toc164351613"/>
      <w:r/>
      <w:bookmarkStart w:id="65" w:name="_Toc149720812"/>
      <w:r/>
      <w:bookmarkStart w:id="66" w:name="_Toc164608788"/>
      <w:r/>
      <w:bookmarkStart w:id="67" w:name="_Toc226965709"/>
      <w:r/>
      <w:bookmarkStart w:id="68" w:name="_Toc150774619"/>
      <w:r/>
      <w:bookmarkStart w:id="69" w:name="_Toc164608633"/>
      <w:r/>
      <w:bookmarkStart w:id="70" w:name="_Toc127151519"/>
      <w:r/>
      <w:bookmarkStart w:id="71" w:name="_Toc150480757"/>
      <w:r/>
      <w:bookmarkStart w:id="72" w:name="_Toc226337215"/>
      <w:r/>
      <w:bookmarkStart w:id="73" w:name="_Toc150509270"/>
      <w:r/>
      <w:bookmarkStart w:id="74" w:name="_Toc151193689"/>
      <w:r/>
      <w:bookmarkStart w:id="75" w:name="_Toc151193907"/>
      <w:r/>
      <w:bookmarkStart w:id="76" w:name="_Toc226309763"/>
      <w:r/>
      <w:bookmarkStart w:id="77" w:name="_Toc164229360"/>
      <w:r/>
      <w:bookmarkStart w:id="78" w:name="_Toc127151720"/>
      <w:r/>
      <w:bookmarkStart w:id="79" w:name="_Toc520356144"/>
      <w:r/>
      <w:bookmarkStart w:id="80" w:name="_Toc142311021"/>
      <w:r/>
      <w:bookmarkStart w:id="81" w:name="_Toc151193833"/>
      <w:r/>
      <w:bookmarkStart w:id="82" w:name="_Toc164229214"/>
      <w:r>
        <w:rPr>
          <w:rFonts w:ascii="Times New Roman" w:hAnsi="Times New Roman" w:eastAsia="宋体"/>
          <w:sz w:val="32"/>
          <w:szCs w:val="32"/>
          <w:highlight w:val="none"/>
        </w:rPr>
        <w:t xml:space="preserve">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 xml:space="preserve">投标人须知资料表</w:t>
      </w:r>
      <w:r/>
    </w:p>
    <w:tbl>
      <w:tblPr>
        <w:tblStyle w:val="848"/>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hd w:val="clear" w:color="auto"/>
              <w:rPr>
                <w:b/>
                <w:bCs/>
                <w:sz w:val="24"/>
                <w:highlight w:val="none"/>
              </w:rPr>
            </w:pPr>
            <w:r>
              <w:rPr>
                <w:rFonts w:hint="eastAsia"/>
                <w:b/>
                <w:sz w:val="24"/>
                <w:highlight w:val="none"/>
              </w:rPr>
              <w:t xml:space="preserve">序号</w:t>
            </w:r>
            <w:r/>
          </w:p>
        </w:tc>
        <w:tc>
          <w:tcPr>
            <w:tcW w:w="1701" w:type="dxa"/>
            <w:vAlign w:val="center"/>
            <w:textDirection w:val="lrTb"/>
            <w:noWrap w:val="false"/>
          </w:tcPr>
          <w:p>
            <w:pPr>
              <w:jc w:val="center"/>
              <w:shd w:val="clear" w:color="auto"/>
              <w:rPr>
                <w:b/>
                <w:bCs/>
                <w:sz w:val="24"/>
                <w:highlight w:val="none"/>
              </w:rPr>
            </w:pPr>
            <w:r>
              <w:rPr>
                <w:b/>
                <w:bCs/>
                <w:sz w:val="24"/>
                <w:highlight w:val="none"/>
              </w:rPr>
              <w:t xml:space="preserve">条目</w:t>
            </w:r>
            <w:r/>
          </w:p>
        </w:tc>
        <w:tc>
          <w:tcPr>
            <w:tcW w:w="7540" w:type="dxa"/>
            <w:vAlign w:val="center"/>
            <w:textDirection w:val="lrTb"/>
            <w:noWrap w:val="false"/>
          </w:tcPr>
          <w:p>
            <w:pPr>
              <w:jc w:val="center"/>
              <w:shd w:val="clear" w:color="auto"/>
              <w:rPr>
                <w:b/>
                <w:bCs/>
                <w:sz w:val="24"/>
                <w:highlight w:val="none"/>
              </w:rPr>
            </w:pPr>
            <w:r>
              <w:rPr>
                <w:b/>
                <w:bCs/>
                <w:sz w:val="24"/>
                <w:highlight w:val="none"/>
              </w:rPr>
              <w:t xml:space="preserve">内容</w:t>
            </w:r>
            <w:r/>
          </w:p>
        </w:tc>
      </w:tr>
      <w:tr>
        <w:trPr>
          <w:jc w:val="center"/>
          <w:trHeight w:val="479"/>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项目属性</w:t>
            </w:r>
            <w:r/>
          </w:p>
        </w:tc>
        <w:tc>
          <w:tcPr>
            <w:tcW w:w="7540" w:type="dxa"/>
            <w:vAlign w:val="center"/>
            <w:textDirection w:val="lrTb"/>
            <w:noWrap w:val="false"/>
          </w:tcPr>
          <w:p>
            <w:pPr>
              <w:jc w:val="left"/>
              <w:spacing w:line="360" w:lineRule="exact"/>
              <w:shd w:val="clear" w:color="auto"/>
              <w:rPr>
                <w:rFonts w:ascii="宋体" w:hAnsi="宋体" w:cs="宋体"/>
                <w:sz w:val="24"/>
                <w:highlight w:val="none"/>
                <w:u w:val="single"/>
              </w:rPr>
            </w:pPr>
            <w:r>
              <w:rPr>
                <w:rFonts w:hint="eastAsia" w:ascii="宋体" w:hAnsi="宋体" w:cs="宋体"/>
                <w:sz w:val="24"/>
                <w:highlight w:val="none"/>
              </w:rPr>
              <w:t xml:space="preserve">项目属性：货物</w:t>
            </w:r>
            <w:r/>
          </w:p>
        </w:tc>
      </w:tr>
      <w:tr>
        <w:trPr>
          <w:jc w:val="center"/>
          <w:trHeight w:val="401"/>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2</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科研仪器设备</w:t>
            </w:r>
            <w:r/>
          </w:p>
        </w:tc>
        <w:tc>
          <w:tcPr>
            <w:tcW w:w="7540" w:type="dxa"/>
            <w:vAlign w:val="center"/>
            <w:textDirection w:val="lrTb"/>
            <w:noWrap w:val="false"/>
          </w:tcPr>
          <w:p>
            <w:pPr>
              <w:jc w:val="left"/>
              <w:spacing w:line="360" w:lineRule="exact"/>
              <w:shd w:val="clear" w:color="auto"/>
              <w:rPr>
                <w:rFonts w:ascii="宋体" w:hAnsi="宋体" w:cs="宋体"/>
                <w:sz w:val="24"/>
                <w:highlight w:val="none"/>
              </w:rPr>
            </w:pPr>
            <w:r>
              <w:rPr>
                <w:rFonts w:hint="eastAsia" w:ascii="宋体" w:hAnsi="宋体" w:cs="宋体"/>
                <w:sz w:val="24"/>
                <w:highlight w:val="none"/>
              </w:rPr>
              <w:t xml:space="preserve">是否属于科研仪器设备采购项目：否</w:t>
            </w:r>
            <w:r/>
          </w:p>
        </w:tc>
      </w:tr>
      <w:tr>
        <w:trPr>
          <w:jc w:val="center"/>
          <w:trHeight w:val="565"/>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3</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核心产品</w:t>
            </w:r>
            <w:r/>
          </w:p>
        </w:tc>
        <w:tc>
          <w:tcPr>
            <w:tcW w:w="7540" w:type="dxa"/>
            <w:vAlign w:val="center"/>
            <w:textDirection w:val="lrTb"/>
            <w:noWrap w:val="false"/>
          </w:tcPr>
          <w:p>
            <w:pPr>
              <w:pStyle w:val="1069"/>
              <w:jc w:val="left"/>
              <w:spacing w:line="360" w:lineRule="exact"/>
              <w:shd w:val="clear" w:color="auto"/>
              <w:rPr>
                <w:rFonts w:hint="default"/>
                <w:b/>
                <w:bCs/>
                <w:color w:val="000000"/>
                <w:sz w:val="24"/>
                <w:highlight w:val="none"/>
                <w:u w:val="single"/>
              </w:rPr>
            </w:pPr>
            <w:r>
              <w:rPr>
                <w:rFonts w:hAnsi="宋体" w:cs="宋体"/>
                <w:sz w:val="24"/>
                <w:szCs w:val="24"/>
                <w:highlight w:val="none"/>
              </w:rPr>
              <w:t xml:space="preserve">关于核心产品本项目：</w:t>
            </w:r>
            <w:r>
              <w:rPr>
                <w:color w:val="000000"/>
                <w:sz w:val="24"/>
                <w:highlight w:val="none"/>
              </w:rPr>
              <w:t xml:space="preserve">本项目为非单一产品采购项目，</w:t>
            </w:r>
            <w:r>
              <w:rPr>
                <w:b/>
                <w:bCs/>
                <w:color w:val="000000"/>
                <w:sz w:val="24"/>
                <w:highlight w:val="none"/>
                <w:u w:val="single"/>
              </w:rPr>
              <w:t xml:space="preserve">核心产品为：</w:t>
            </w:r>
            <w:r/>
          </w:p>
          <w:p>
            <w:pPr>
              <w:pStyle w:val="1069"/>
              <w:jc w:val="left"/>
              <w:spacing w:line="360" w:lineRule="exact"/>
              <w:shd w:val="clear" w:color="auto"/>
              <w:rPr>
                <w:rFonts w:hint="default" w:hAnsi="宋体" w:cs="宋体"/>
                <w:sz w:val="24"/>
                <w:szCs w:val="24"/>
                <w:highlight w:val="none"/>
              </w:rPr>
            </w:pPr>
            <w:r>
              <w:rPr>
                <w:rFonts w:hAnsi="宋体" w:cs="宋体"/>
                <w:b/>
                <w:bCs/>
                <w:sz w:val="24"/>
                <w:highlight w:val="none"/>
                <w:u w:val="single"/>
              </w:rPr>
              <w:t xml:space="preserve">机械cad设计软件</w:t>
            </w:r>
            <w:r>
              <w:rPr>
                <w:b/>
                <w:bCs/>
                <w:color w:val="000000"/>
                <w:sz w:val="24"/>
                <w:highlight w:val="none"/>
                <w:u w:val="single"/>
              </w:rPr>
              <w:t xml:space="preserve">     </w:t>
            </w:r>
            <w:r/>
          </w:p>
        </w:tc>
      </w:tr>
      <w:tr>
        <w:trPr>
          <w:jc w:val="center"/>
          <w:trHeight w:val="20"/>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4</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现场考察</w:t>
            </w:r>
            <w:r/>
          </w:p>
        </w:tc>
        <w:tc>
          <w:tcPr>
            <w:tcW w:w="7540" w:type="dxa"/>
            <w:vAlign w:val="center"/>
            <w:textDirection w:val="lrTb"/>
            <w:noWrap w:val="false"/>
          </w:tcPr>
          <w:p>
            <w:pPr>
              <w:jc w:val="left"/>
              <w:spacing w:line="360" w:lineRule="exact"/>
              <w:shd w:val="clear" w:color="auto"/>
              <w:rPr>
                <w:rFonts w:ascii="宋体" w:hAnsi="宋体" w:cs="宋体"/>
                <w:sz w:val="24"/>
                <w:highlight w:val="none"/>
              </w:rPr>
            </w:pPr>
            <w:r>
              <w:rPr>
                <w:rFonts w:hint="eastAsia" w:ascii="宋体" w:hAnsi="宋体" w:cs="宋体"/>
                <w:sz w:val="24"/>
                <w:highlight w:val="none"/>
              </w:rPr>
              <w:t xml:space="preserve">不组织</w:t>
            </w:r>
            <w:r/>
          </w:p>
        </w:tc>
      </w:tr>
      <w:tr>
        <w:trPr>
          <w:jc w:val="center"/>
          <w:trHeight w:val="20"/>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5</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开标前答疑会</w:t>
            </w:r>
            <w:r/>
          </w:p>
        </w:tc>
        <w:tc>
          <w:tcPr>
            <w:tcW w:w="7540" w:type="dxa"/>
            <w:vAlign w:val="center"/>
            <w:textDirection w:val="lrTb"/>
            <w:noWrap w:val="false"/>
          </w:tcPr>
          <w:p>
            <w:pPr>
              <w:jc w:val="left"/>
              <w:spacing w:line="360" w:lineRule="exact"/>
              <w:shd w:val="clear" w:color="auto"/>
              <w:rPr>
                <w:rFonts w:ascii="宋体" w:hAnsi="宋体" w:cs="宋体"/>
                <w:sz w:val="24"/>
                <w:highlight w:val="none"/>
              </w:rPr>
            </w:pPr>
            <w:r>
              <w:rPr>
                <w:rFonts w:hint="eastAsia" w:ascii="宋体" w:hAnsi="宋体" w:cs="宋体"/>
                <w:sz w:val="24"/>
                <w:highlight w:val="none"/>
              </w:rPr>
              <w:t xml:space="preserve">不召开</w:t>
            </w:r>
            <w:r/>
          </w:p>
        </w:tc>
      </w:tr>
      <w:tr>
        <w:trPr>
          <w:jc w:val="center"/>
          <w:trHeight w:val="20"/>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6</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样品</w:t>
            </w:r>
            <w:r/>
          </w:p>
        </w:tc>
        <w:tc>
          <w:tcPr>
            <w:tcW w:w="7540" w:type="dxa"/>
            <w:vAlign w:val="center"/>
            <w:textDirection w:val="lrTb"/>
            <w:noWrap w:val="false"/>
          </w:tcPr>
          <w:p>
            <w:pPr>
              <w:jc w:val="left"/>
              <w:spacing w:line="360" w:lineRule="exact"/>
              <w:shd w:val="clear" w:color="auto"/>
              <w:rPr>
                <w:rFonts w:ascii="宋体" w:hAnsi="宋体" w:cs="宋体"/>
                <w:sz w:val="24"/>
                <w:highlight w:val="none"/>
              </w:rPr>
            </w:pPr>
            <w:r>
              <w:rPr>
                <w:rFonts w:hint="eastAsia" w:ascii="宋体" w:hAnsi="宋体" w:cs="宋体"/>
                <w:sz w:val="24"/>
                <w:highlight w:val="none"/>
              </w:rPr>
              <w:t xml:space="preserve">投标样品递交：不需要</w:t>
            </w:r>
            <w:r/>
          </w:p>
        </w:tc>
      </w:tr>
      <w:tr>
        <w:trPr>
          <w:jc w:val="center"/>
          <w:trHeight w:val="950"/>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7</w:t>
            </w:r>
            <w:r/>
          </w:p>
        </w:tc>
        <w:tc>
          <w:tcPr>
            <w:tcW w:w="1701" w:type="dxa"/>
            <w:vAlign w:val="center"/>
            <w:textDirection w:val="lrTb"/>
            <w:noWrap w:val="false"/>
          </w:tcPr>
          <w:p>
            <w:pPr>
              <w:jc w:val="center"/>
              <w:spacing w:line="360" w:lineRule="exact"/>
              <w:shd w:val="clear" w:color="auto"/>
              <w:rPr>
                <w:rFonts w:ascii="宋体" w:hAnsi="宋体" w:cs="宋体"/>
                <w:sz w:val="24"/>
                <w:highlight w:val="none"/>
              </w:rPr>
            </w:pPr>
            <w:r>
              <w:rPr>
                <w:rFonts w:hint="eastAsia" w:ascii="宋体" w:hAnsi="宋体" w:cs="宋体"/>
                <w:sz w:val="24"/>
                <w:highlight w:val="none"/>
              </w:rPr>
              <w:t xml:space="preserve">是否专门面向中小企业</w:t>
            </w:r>
            <w:r/>
          </w:p>
        </w:tc>
        <w:tc>
          <w:tcPr>
            <w:tcW w:w="7540" w:type="dxa"/>
            <w:vAlign w:val="center"/>
            <w:textDirection w:val="lrTb"/>
            <w:noWrap w:val="false"/>
          </w:tcPr>
          <w:p>
            <w:pPr>
              <w:jc w:val="left"/>
              <w:shd w:val="clear" w:color="auto"/>
              <w:rPr>
                <w:highlight w:val="none"/>
              </w:rPr>
            </w:pPr>
            <w:r>
              <w:rPr>
                <w:rFonts w:hint="eastAsia"/>
                <w:color w:val="000000"/>
                <w:sz w:val="24"/>
                <w:highlight w:val="none"/>
              </w:rPr>
              <w:t xml:space="preserve">本项目非专门面向中小企业采购，对于符合规定的小、微企业报价给予</w:t>
            </w:r>
            <w:r>
              <w:rPr>
                <w:color w:val="000000"/>
                <w:sz w:val="24"/>
                <w:highlight w:val="none"/>
                <w:u w:val="single"/>
              </w:rPr>
              <w:t xml:space="preserve">2</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8</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标的所属行业</w:t>
            </w:r>
            <w:r/>
          </w:p>
        </w:tc>
        <w:tc>
          <w:tcPr>
            <w:tcW w:w="7540" w:type="dxa"/>
            <w:vAlign w:val="center"/>
            <w:textDirection w:val="lrTb"/>
            <w:noWrap w:val="false"/>
          </w:tcPr>
          <w:p>
            <w:pPr>
              <w:jc w:val="left"/>
              <w:spacing w:line="360" w:lineRule="exact"/>
              <w:shd w:val="clear" w:color="auto"/>
              <w:rPr>
                <w:sz w:val="24"/>
                <w:highlight w:val="none"/>
              </w:rPr>
            </w:pPr>
            <w:r>
              <w:rPr>
                <w:rFonts w:hint="eastAsia"/>
                <w:sz w:val="24"/>
                <w:highlight w:val="none"/>
              </w:rPr>
              <w:t xml:space="preserve">本项目属于</w:t>
            </w:r>
            <w:r>
              <w:rPr>
                <w:rFonts w:hint="eastAsia"/>
                <w:sz w:val="24"/>
                <w:highlight w:val="none"/>
                <w:u w:val="single"/>
              </w:rPr>
              <w:t xml:space="preserve">货物类</w:t>
            </w:r>
            <w:r>
              <w:rPr>
                <w:rFonts w:hint="eastAsia" w:ascii="宋体" w:hAnsi="宋体" w:cs="楷体"/>
                <w:szCs w:val="21"/>
                <w:highlight w:val="none"/>
              </w:rPr>
              <w:t xml:space="preserve">，</w:t>
            </w:r>
            <w:r>
              <w:rPr>
                <w:sz w:val="24"/>
                <w:highlight w:val="none"/>
              </w:rPr>
              <w:t xml:space="preserve">采购标的对应的中小企业划分标准所属行业</w:t>
            </w:r>
            <w:r>
              <w:rPr>
                <w:color w:val="auto"/>
                <w:sz w:val="24"/>
                <w:highlight w:val="none"/>
              </w:rPr>
              <w:t xml:space="preserve">：</w:t>
            </w:r>
            <w:r>
              <w:rPr>
                <w:rFonts w:hint="eastAsia" w:ascii="宋体" w:hAnsi="宋体" w:cs="仿宋_GB2312"/>
                <w:b/>
                <w:color w:val="auto"/>
                <w:sz w:val="24"/>
                <w:highlight w:val="none"/>
                <w:u w:val="single"/>
              </w:rPr>
              <w:t xml:space="preserve">软件和信息技术服务业</w:t>
            </w:r>
            <w:r>
              <w:rPr>
                <w:rFonts w:hint="eastAsia"/>
                <w:color w:val="auto"/>
                <w:sz w:val="24"/>
                <w:highlight w:val="none"/>
              </w:rPr>
              <w:t xml:space="preserve">（《关于印发中小企业划型标准规定的通知》</w:t>
            </w:r>
            <w:r>
              <w:rPr>
                <w:rFonts w:hint="eastAsia"/>
                <w:sz w:val="24"/>
                <w:highlight w:val="none"/>
              </w:rPr>
              <w:t xml:space="preserve">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9</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投标有效期</w:t>
            </w:r>
            <w:r/>
          </w:p>
        </w:tc>
        <w:tc>
          <w:tcPr>
            <w:tcW w:w="7540" w:type="dxa"/>
            <w:vAlign w:val="center"/>
            <w:textDirection w:val="lrTb"/>
            <w:noWrap w:val="false"/>
          </w:tcPr>
          <w:p>
            <w:pPr>
              <w:jc w:val="left"/>
              <w:spacing w:line="360" w:lineRule="exact"/>
              <w:shd w:val="clear" w:color="auto"/>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625"/>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10</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分包</w:t>
            </w:r>
            <w:r/>
          </w:p>
        </w:tc>
        <w:tc>
          <w:tcPr>
            <w:tcW w:w="7540" w:type="dxa"/>
            <w:vAlign w:val="center"/>
            <w:textDirection w:val="lrTb"/>
            <w:noWrap w:val="false"/>
          </w:tcPr>
          <w:p>
            <w:pPr>
              <w:jc w:val="left"/>
              <w:spacing w:line="360" w:lineRule="exact"/>
              <w:shd w:val="clear" w:color="auto"/>
              <w:rPr>
                <w:sz w:val="24"/>
                <w:highlight w:val="none"/>
              </w:rPr>
            </w:pPr>
            <w:r>
              <w:rPr>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11</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询问</w:t>
            </w:r>
            <w:r/>
          </w:p>
        </w:tc>
        <w:tc>
          <w:tcPr>
            <w:tcW w:w="7540" w:type="dxa"/>
            <w:vAlign w:val="center"/>
            <w:textDirection w:val="lrTb"/>
            <w:noWrap w:val="false"/>
          </w:tcPr>
          <w:p>
            <w:pPr>
              <w:jc w:val="left"/>
              <w:shd w:val="clear" w:color="auto"/>
              <w:rPr>
                <w:highlight w:val="none"/>
              </w:rPr>
            </w:pPr>
            <w:r>
              <w:rPr>
                <w:rFonts w:hint="eastAsia"/>
                <w:sz w:val="24"/>
                <w:highlight w:val="none"/>
              </w:rPr>
              <w:t xml:space="preserve">已登记参加本项目的供应商对招标文件如有疑问，可于2025年</w:t>
            </w:r>
            <w:r>
              <w:rPr>
                <w:rFonts w:hint="eastAsia"/>
                <w:sz w:val="24"/>
                <w:highlight w:val="none"/>
                <w:lang w:val="en-US" w:eastAsia="zh-CN"/>
              </w:rPr>
              <w:t xml:space="preserve">12</w:t>
            </w:r>
            <w:r>
              <w:rPr>
                <w:rFonts w:hint="eastAsia"/>
                <w:sz w:val="24"/>
                <w:highlight w:val="none"/>
              </w:rPr>
              <w:t xml:space="preserve">月</w:t>
            </w:r>
            <w:r>
              <w:rPr>
                <w:rFonts w:hint="eastAsia"/>
                <w:sz w:val="24"/>
                <w:highlight w:val="none"/>
                <w:lang w:val="en-US" w:eastAsia="zh-CN"/>
              </w:rPr>
              <w:t xml:space="preserve">5</w:t>
            </w:r>
            <w:r>
              <w:rPr>
                <w:rFonts w:hint="eastAsia"/>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联系方式</w:t>
            </w:r>
            <w:r/>
          </w:p>
        </w:tc>
        <w:tc>
          <w:tcPr>
            <w:tcW w:w="7540" w:type="dxa"/>
            <w:vAlign w:val="center"/>
            <w:textDirection w:val="lrTb"/>
            <w:noWrap w:val="false"/>
          </w:tcPr>
          <w:p>
            <w:pPr>
              <w:jc w:val="left"/>
              <w:spacing w:line="360" w:lineRule="exact"/>
              <w:shd w:val="clear" w:color="auto"/>
              <w:rPr>
                <w:sz w:val="24"/>
                <w:highlight w:val="none"/>
              </w:rPr>
            </w:pPr>
            <w:r>
              <w:rPr>
                <w:sz w:val="24"/>
                <w:highlight w:val="none"/>
              </w:rPr>
              <w:t xml:space="preserve">接收质疑的联系方式</w:t>
            </w:r>
            <w:r>
              <w:rPr>
                <w:rFonts w:hint="eastAsia"/>
                <w:sz w:val="24"/>
                <w:highlight w:val="none"/>
              </w:rPr>
              <w:t xml:space="preserve">：</w:t>
            </w:r>
            <w:r/>
          </w:p>
          <w:p>
            <w:pPr>
              <w:pStyle w:val="879"/>
              <w:spacing w:line="360" w:lineRule="exact"/>
              <w:shd w:val="clear" w:color="auto"/>
              <w:rPr>
                <w:color w:val="auto"/>
                <w:highlight w:val="none"/>
              </w:rPr>
            </w:pPr>
            <w:r>
              <w:rPr>
                <w:color w:val="auto"/>
                <w:highlight w:val="none"/>
              </w:rPr>
              <w:t xml:space="preserve">（）采购人联系电话、通讯地址详见《第一章投标邀请》。</w:t>
            </w:r>
            <w:r/>
          </w:p>
          <w:p>
            <w:pPr>
              <w:jc w:val="left"/>
              <w:spacing w:line="360" w:lineRule="exact"/>
              <w:shd w:val="clear" w:color="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）代理机构：常州常投招标有限公司</w:t>
            </w:r>
            <w:r/>
          </w:p>
          <w:p>
            <w:pPr>
              <w:ind w:firstLine="480"/>
              <w:jc w:val="left"/>
              <w:spacing w:line="360" w:lineRule="exact"/>
              <w:shd w:val="clear" w:color="auto"/>
              <w:rPr>
                <w:sz w:val="24"/>
                <w:highlight w:val="none"/>
              </w:rPr>
            </w:pPr>
            <w:r>
              <w:rPr>
                <w:sz w:val="24"/>
                <w:highlight w:val="none"/>
              </w:rPr>
              <w:t xml:space="preserve">联系部门：</w:t>
            </w:r>
            <w:r>
              <w:rPr>
                <w:rFonts w:hint="eastAsia" w:ascii="宋体" w:hAnsi="宋体" w:cs="宋体"/>
                <w:sz w:val="24"/>
                <w:highlight w:val="none"/>
              </w:rPr>
              <w:t xml:space="preserve">常州常投招标有限公司综合科</w:t>
            </w:r>
            <w:r>
              <w:rPr>
                <w:sz w:val="24"/>
                <w:highlight w:val="none"/>
              </w:rPr>
              <w:t xml:space="preserve">；</w:t>
            </w:r>
            <w:r/>
          </w:p>
          <w:p>
            <w:pPr>
              <w:ind w:firstLine="480"/>
              <w:jc w:val="left"/>
              <w:spacing w:line="360" w:lineRule="exact"/>
              <w:shd w:val="clear" w:color="auto"/>
              <w:rPr>
                <w:sz w:val="24"/>
                <w:highlight w:val="none"/>
              </w:rPr>
            </w:pPr>
            <w:r>
              <w:rPr>
                <w:sz w:val="24"/>
                <w:highlight w:val="none"/>
              </w:rPr>
              <w:t xml:space="preserve">联系电话：</w:t>
            </w:r>
            <w:r>
              <w:rPr>
                <w:rFonts w:hint="eastAsia" w:ascii="宋体" w:hAnsi="宋体" w:cs="宋体"/>
                <w:sz w:val="24"/>
                <w:highlight w:val="none"/>
              </w:rPr>
              <w:t xml:space="preserve">0519-85857862</w:t>
            </w:r>
            <w:r>
              <w:rPr>
                <w:sz w:val="24"/>
                <w:highlight w:val="none"/>
              </w:rPr>
              <w:t xml:space="preserve">；</w:t>
            </w:r>
            <w:r/>
          </w:p>
          <w:p>
            <w:pPr>
              <w:ind w:firstLine="480"/>
              <w:jc w:val="left"/>
              <w:spacing w:line="360" w:lineRule="exact"/>
              <w:shd w:val="clear" w:color="auto"/>
              <w:rPr>
                <w:sz w:val="24"/>
                <w:highlight w:val="none"/>
              </w:rPr>
            </w:pPr>
            <w:r>
              <w:rPr>
                <w:sz w:val="24"/>
                <w:highlight w:val="none"/>
              </w:rPr>
              <w:t xml:space="preserve">通讯地址：</w:t>
            </w:r>
            <w:r>
              <w:rPr>
                <w:rFonts w:hint="eastAsia" w:ascii="宋体" w:hAnsi="宋体" w:cs="宋体"/>
                <w:sz w:val="24"/>
                <w:highlight w:val="none"/>
              </w:rPr>
              <w:t xml:space="preserve">常州市武进区延政中大道17号金源大厦18楼</w:t>
            </w:r>
            <w:r>
              <w:rPr>
                <w:rFonts w:ascii="宋体" w:hAnsi="宋体" w:cs="宋体"/>
                <w:sz w:val="24"/>
                <w:highlight w:val="none"/>
              </w:rPr>
              <w:t xml:space="preserve"> </w:t>
            </w:r>
            <w:r>
              <w:rPr>
                <w:sz w:val="24"/>
                <w:highlight w:val="none"/>
              </w:rPr>
              <w:t xml:space="preserve">。</w:t>
            </w:r>
            <w:r/>
          </w:p>
        </w:tc>
      </w:tr>
      <w:tr>
        <w:trPr>
          <w:jc w:val="center"/>
          <w:trHeight w:val="1624"/>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13</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代理费</w:t>
            </w:r>
            <w:r/>
          </w:p>
        </w:tc>
        <w:tc>
          <w:tcPr>
            <w:tcW w:w="7540" w:type="dxa"/>
            <w:vAlign w:val="center"/>
            <w:textDirection w:val="lrTb"/>
            <w:noWrap w:val="false"/>
          </w:tcPr>
          <w:p>
            <w:pPr>
              <w:jc w:val="left"/>
              <w:shd w:val="clear" w:color="auto"/>
              <w:rPr>
                <w:rFonts w:ascii="宋体" w:hAnsi="宋体" w:cs="宋体"/>
                <w:sz w:val="24"/>
                <w:highlight w:val="none"/>
              </w:rPr>
            </w:pPr>
            <w:r>
              <w:rPr>
                <w:sz w:val="24"/>
                <w:highlight w:val="none"/>
              </w:rPr>
              <w:t xml:space="preserve">收费对象：</w:t>
            </w:r>
            <w:r>
              <w:rPr>
                <w:rFonts w:hint="eastAsia"/>
                <w:sz w:val="24"/>
                <w:highlight w:val="none"/>
              </w:rPr>
              <w:t xml:space="preserve">中标人</w:t>
            </w:r>
            <w:r/>
          </w:p>
          <w:p>
            <w:pPr>
              <w:ind w:firstLine="480"/>
              <w:jc w:val="left"/>
              <w:shd w:val="clear" w:color="auto"/>
              <w:rPr>
                <w:rFonts w:ascii="宋体" w:hAnsi="宋体" w:cs="宋体"/>
                <w:sz w:val="24"/>
                <w:highlight w:val="none"/>
              </w:rPr>
            </w:pPr>
            <w:r>
              <w:rPr>
                <w:rFonts w:hint="eastAsia" w:ascii="宋体" w:hAnsi="宋体" w:cs="宋体"/>
                <w:sz w:val="24"/>
                <w:highlight w:val="none"/>
              </w:rPr>
              <w:t xml:space="preserve">（1）招标代理服务费以中标金额为基数，收费比例按差额定率累进法计算：100万元（含）以下 1.5%，100-500万元 1.1%，下浮58%收取，平台服务费按上述计算方法不足人民币3000元的，按人民币3000元收取。</w:t>
            </w:r>
            <w:r/>
          </w:p>
          <w:p>
            <w:pPr>
              <w:ind w:firstLine="480"/>
              <w:shd w:val="clear" w:color="auto"/>
              <w:rPr>
                <w:rFonts w:ascii="宋体" w:hAnsi="宋体" w:cs="宋体"/>
                <w:sz w:val="24"/>
                <w:highlight w:val="none"/>
              </w:rPr>
            </w:pPr>
            <w:r>
              <w:rPr>
                <w:rFonts w:hint="eastAsia" w:ascii="宋体" w:hAnsi="宋体" w:cs="宋体"/>
                <w:sz w:val="24"/>
                <w:highlight w:val="none"/>
              </w:rPr>
              <w:t xml:space="preserve">（2）招标平台服务费由中标单位支付。</w:t>
            </w:r>
            <w:r/>
          </w:p>
          <w:p>
            <w:pPr>
              <w:ind w:firstLine="720"/>
              <w:jc w:val="left"/>
              <w:shd w:val="clear" w:color="auto"/>
              <w:rPr>
                <w:rFonts w:ascii="宋体" w:hAnsi="宋体" w:cs="宋体"/>
                <w:sz w:val="24"/>
                <w:highlight w:val="none"/>
              </w:rPr>
            </w:pPr>
            <w:r>
              <w:rPr>
                <w:rFonts w:hint="eastAsia" w:ascii="宋体" w:hAnsi="宋体" w:cs="宋体"/>
                <w:sz w:val="24"/>
                <w:highlight w:val="none"/>
              </w:rPr>
              <w:t xml:space="preserve">缴纳时间：领取中标通知书的同时缴纳服务费。</w:t>
            </w:r>
            <w:r/>
          </w:p>
          <w:p>
            <w:pPr>
              <w:ind w:firstLine="720"/>
              <w:jc w:val="left"/>
              <w:shd w:val="clear" w:color="auto"/>
              <w:rPr>
                <w:rFonts w:ascii="宋体" w:hAnsi="宋体" w:cs="宋体"/>
                <w:sz w:val="24"/>
                <w:highlight w:val="none"/>
              </w:rPr>
            </w:pPr>
            <w:r>
              <w:rPr>
                <w:rFonts w:hint="eastAsia" w:ascii="宋体" w:hAnsi="宋体" w:cs="宋体"/>
                <w:sz w:val="24"/>
                <w:highlight w:val="none"/>
              </w:rPr>
              <w:t xml:space="preserve">收取</w:t>
            </w:r>
            <w:r>
              <w:rPr>
                <w:rFonts w:hint="eastAsia" w:ascii="宋体" w:hAnsi="宋体" w:cs="宋体"/>
                <w:b/>
                <w:bCs/>
                <w:sz w:val="24"/>
                <w:highlight w:val="none"/>
              </w:rPr>
              <w:t xml:space="preserve">招标平台服务费</w:t>
            </w:r>
            <w:r>
              <w:rPr>
                <w:rFonts w:hint="eastAsia" w:ascii="宋体" w:hAnsi="宋体" w:cs="宋体"/>
                <w:sz w:val="24"/>
                <w:highlight w:val="none"/>
              </w:rPr>
              <w:t xml:space="preserve">账户信息:</w:t>
            </w:r>
            <w:r/>
          </w:p>
          <w:p>
            <w:pPr>
              <w:ind w:firstLine="720"/>
              <w:jc w:val="left"/>
              <w:shd w:val="clear" w:color="auto"/>
              <w:rPr>
                <w:rFonts w:ascii="宋体" w:hAnsi="宋体" w:cs="宋体"/>
                <w:sz w:val="24"/>
                <w:highlight w:val="none"/>
              </w:rPr>
            </w:pPr>
            <w:r>
              <w:rPr>
                <w:rFonts w:hint="eastAsia" w:ascii="宋体" w:hAnsi="宋体" w:cs="宋体"/>
                <w:sz w:val="24"/>
                <w:highlight w:val="none"/>
              </w:rPr>
              <w:t xml:space="preserve">收款单位：常州常投招标有限公司</w:t>
            </w:r>
            <w:r/>
          </w:p>
          <w:p>
            <w:pPr>
              <w:ind w:firstLine="723"/>
              <w:jc w:val="left"/>
              <w:shd w:val="clear" w:color="auto"/>
              <w:rPr>
                <w:rFonts w:ascii="宋体" w:hAnsi="宋体" w:cs="宋体"/>
                <w:b/>
                <w:bCs/>
                <w:sz w:val="24"/>
                <w:highlight w:val="none"/>
              </w:rPr>
            </w:pPr>
            <w:r>
              <w:rPr>
                <w:rFonts w:hint="eastAsia" w:ascii="宋体" w:hAnsi="宋体" w:cs="宋体"/>
                <w:b/>
                <w:bCs/>
                <w:sz w:val="24"/>
                <w:highlight w:val="none"/>
              </w:rPr>
              <w:t xml:space="preserve">银行账号：3204010011120158001655</w:t>
            </w:r>
            <w:r/>
          </w:p>
          <w:p>
            <w:pPr>
              <w:ind w:firstLine="723"/>
              <w:jc w:val="left"/>
              <w:spacing w:line="360" w:lineRule="exact"/>
              <w:shd w:val="clear" w:color="auto"/>
              <w:rPr>
                <w:sz w:val="24"/>
                <w:highlight w:val="none"/>
              </w:rPr>
            </w:pPr>
            <w:r>
              <w:rPr>
                <w:rFonts w:hint="eastAsia" w:ascii="宋体" w:hAnsi="宋体" w:cs="宋体"/>
                <w:b/>
                <w:bCs/>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spacing w:line="360" w:lineRule="exact"/>
              <w:shd w:val="clear" w:color="auto"/>
              <w:rPr>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p>
        </w:tc>
        <w:tc>
          <w:tcPr>
            <w:tcW w:w="7540" w:type="dxa"/>
            <w:vAlign w:val="center"/>
            <w:textDirection w:val="lrTb"/>
            <w:noWrap w:val="false"/>
          </w:tcPr>
          <w:p>
            <w:pPr>
              <w:jc w:val="left"/>
              <w:spacing w:line="360" w:lineRule="exact"/>
              <w:shd w:val="clear" w:color="auto"/>
              <w:rPr>
                <w:sz w:val="24"/>
                <w:highlight w:val="none"/>
              </w:rPr>
            </w:pPr>
            <w:r>
              <w:rPr>
                <w:rFonts w:hint="eastAsia"/>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p>
        </w:tc>
      </w:tr>
      <w:tr>
        <w:trPr>
          <w:jc w:val="center"/>
          <w:trHeight w:val="844"/>
        </w:trPr>
        <w:tc>
          <w:tcPr>
            <w:tcW w:w="988" w:type="dxa"/>
            <w:vAlign w:val="center"/>
            <w:textDirection w:val="lrTb"/>
            <w:noWrap w:val="false"/>
          </w:tcPr>
          <w:p>
            <w:pPr>
              <w:pStyle w:val="1069"/>
              <w:jc w:val="center"/>
              <w:spacing w:line="360" w:lineRule="exact"/>
              <w:shd w:val="clear" w:color="auto"/>
              <w:rPr>
                <w:rFonts w:hint="default" w:ascii="Times New Roman" w:hAnsi="Times New Roman"/>
                <w:sz w:val="24"/>
                <w:szCs w:val="24"/>
                <w:highlight w:val="none"/>
              </w:rPr>
            </w:pPr>
            <w:r>
              <w:rPr>
                <w:rFonts w:ascii="Times New Roman" w:hAnsi="Times New Roman"/>
                <w:sz w:val="24"/>
                <w:szCs w:val="24"/>
                <w:highlight w:val="none"/>
              </w:rPr>
              <w:t xml:space="preserve">15</w:t>
            </w:r>
            <w:r/>
          </w:p>
        </w:tc>
        <w:tc>
          <w:tcPr>
            <w:tcW w:w="1701" w:type="dxa"/>
            <w:vAlign w:val="center"/>
            <w:textDirection w:val="lrTb"/>
            <w:noWrap w:val="false"/>
          </w:tcPr>
          <w:p>
            <w:pPr>
              <w:jc w:val="center"/>
              <w:spacing w:line="360" w:lineRule="exact"/>
              <w:shd w:val="clear" w:color="auto"/>
              <w:rPr>
                <w:sz w:val="24"/>
                <w:highlight w:val="none"/>
              </w:rPr>
            </w:pPr>
            <w:r>
              <w:rPr>
                <w:rFonts w:hint="eastAsia"/>
                <w:sz w:val="24"/>
                <w:highlight w:val="none"/>
              </w:rPr>
              <w:t xml:space="preserve">履约保证金</w:t>
            </w:r>
            <w:r/>
          </w:p>
        </w:tc>
        <w:tc>
          <w:tcPr>
            <w:tcW w:w="7540" w:type="dxa"/>
            <w:vAlign w:val="center"/>
            <w:textDirection w:val="lrTb"/>
            <w:noWrap w:val="false"/>
          </w:tcPr>
          <w:p>
            <w:pPr>
              <w:jc w:val="left"/>
              <w:spacing w:line="360" w:lineRule="exact"/>
              <w:shd w:val="clear" w:color="auto"/>
              <w:rPr>
                <w:sz w:val="24"/>
                <w:highlight w:val="none"/>
              </w:rPr>
            </w:pPr>
            <w:r>
              <w:rPr>
                <w:rFonts w:hint="eastAsia"/>
                <w:sz w:val="24"/>
                <w:highlight w:val="none"/>
              </w:rPr>
              <w:t xml:space="preserve">详见招标文件履约保证金条款</w:t>
            </w:r>
            <w:r/>
          </w:p>
        </w:tc>
      </w:tr>
    </w:tbl>
    <w:p>
      <w:pPr>
        <w:spacing w:line="360" w:lineRule="auto"/>
        <w:shd w:val="clear" w:color="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0" w:equalWidth="1"/>
          <w:docGrid w:linePitch="360"/>
        </w:sectPr>
      </w:pPr>
      <w:r>
        <w:rPr>
          <w:sz w:val="24"/>
          <w:highlight w:val="none"/>
        </w:rPr>
        <w:br w:type="page" w:clear="all"/>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pStyle w:val="1031"/>
        <w:spacing w:before="0" w:line="360" w:lineRule="auto"/>
        <w:shd w:val="clear" w:color="auto"/>
        <w:tabs>
          <w:tab w:val="center" w:pos="4592" w:leader="none"/>
          <w:tab w:val="left" w:pos="7860" w:leader="none"/>
        </w:tabs>
        <w:rPr>
          <w:rFonts w:ascii="Times New Roman" w:hAnsi="Times New Roman" w:eastAsia="宋体"/>
          <w:sz w:val="32"/>
          <w:szCs w:val="32"/>
          <w:highlight w:val="none"/>
        </w:rPr>
      </w:pPr>
      <w:r/>
      <w:bookmarkStart w:id="83" w:name="_Toc150774723"/>
      <w:r/>
      <w:bookmarkStart w:id="84" w:name="_Toc151193616"/>
      <w:r/>
      <w:bookmarkStart w:id="85" w:name="_Toc226337214"/>
      <w:r/>
      <w:bookmarkStart w:id="86" w:name="_Toc264969208"/>
      <w:r/>
      <w:bookmarkStart w:id="87" w:name="_Toc265228356"/>
      <w:r/>
      <w:bookmarkStart w:id="88" w:name="_Toc127151518"/>
      <w:r/>
      <w:bookmarkStart w:id="89" w:name="_Toc195842883"/>
      <w:r/>
      <w:bookmarkStart w:id="90" w:name="_Toc151193832"/>
      <w:r/>
      <w:bookmarkStart w:id="91" w:name="_Toc151193760"/>
      <w:r/>
      <w:bookmarkStart w:id="92" w:name="_Toc150509269"/>
      <w:r/>
      <w:bookmarkStart w:id="93" w:name="_Toc142311020"/>
      <w:r/>
      <w:bookmarkStart w:id="94" w:name="_Toc520356143"/>
      <w:r/>
      <w:bookmarkStart w:id="95" w:name="_Toc151193688"/>
      <w:r/>
      <w:bookmarkStart w:id="96" w:name="_Toc150480756"/>
      <w:r/>
      <w:bookmarkStart w:id="97" w:name="_Toc305158860"/>
      <w:r/>
      <w:bookmarkStart w:id="98" w:name="_Toc226965791"/>
      <w:r/>
      <w:bookmarkStart w:id="99" w:name="_Toc305158786"/>
      <w:r/>
      <w:bookmarkStart w:id="100" w:name="_Toc150774618"/>
      <w:r/>
      <w:bookmarkStart w:id="101" w:name="_Toc151193906"/>
      <w:r/>
      <w:bookmarkStart w:id="102" w:name="_Toc226965708"/>
      <w:r/>
      <w:bookmarkStart w:id="103" w:name="_Toc226309762"/>
      <w:r/>
      <w:bookmarkStart w:id="104" w:name="_Toc151190145"/>
      <w:r/>
      <w:bookmarkStart w:id="105" w:name="_Toc99301424"/>
      <w:r/>
      <w:bookmarkStart w:id="106" w:name="_Toc142311057"/>
      <w:r/>
      <w:bookmarkStart w:id="107" w:name="_Toc265228393"/>
      <w:r/>
      <w:bookmarkStart w:id="108" w:name="_Toc195842920"/>
      <w:r/>
      <w:bookmarkStart w:id="109" w:name="_Toc305158897"/>
      <w:r/>
      <w:bookmarkStart w:id="110" w:name="_Toc353873935"/>
      <w:r/>
      <w:bookmarkStart w:id="111" w:name="_Toc353825545"/>
      <w:r/>
      <w:bookmarkStart w:id="112" w:name="_Toc353873665"/>
      <w:r/>
      <w:bookmarkStart w:id="113" w:name="_Toc226337251"/>
      <w:r/>
      <w:bookmarkStart w:id="114" w:name="_Toc127151555"/>
      <w:r/>
      <w:bookmarkStart w:id="115" w:name="_Toc264969245"/>
      <w:r/>
      <w:bookmarkStart w:id="116" w:name="_Toc226965828"/>
      <w:r/>
      <w:bookmarkStart w:id="117" w:name="_Toc305158823"/>
      <w:r/>
      <w:bookmarkStart w:id="118" w:name="_Toc150480793"/>
      <w:r/>
      <w:bookmarkStart w:id="119" w:name="_Toc150774760"/>
      <w:r>
        <w:rPr>
          <w:rFonts w:hint="eastAsia" w:ascii="Times New Roman" w:hAnsi="Times New Roman" w:eastAsia="宋体"/>
          <w:sz w:val="32"/>
          <w:szCs w:val="32"/>
          <w:highlight w:val="none"/>
        </w:rPr>
        <w:t xml:space="preserve">第二节 说明</w:t>
      </w:r>
      <w:r/>
    </w:p>
    <w:p>
      <w:pPr>
        <w:pStyle w:val="1031"/>
        <w:ind w:firstLine="321"/>
        <w:jc w:val="both"/>
        <w:spacing w:before="0" w:line="500" w:lineRule="exact"/>
        <w:shd w:val="clear" w:color="auto"/>
        <w:tabs>
          <w:tab w:val="center" w:pos="4592" w:leader="none"/>
          <w:tab w:val="left" w:pos="7860" w:leader="none"/>
        </w:tabs>
        <w:rPr>
          <w:rFonts w:ascii="Times New Roman" w:hAnsi="Times New Roman" w:eastAsia="宋体"/>
          <w:sz w:val="28"/>
          <w:highlight w:val="none"/>
        </w:rPr>
      </w:pPr>
      <w:r/>
      <w:bookmarkStart w:id="120" w:name="_Hlk152921964"/>
      <w:r>
        <w:rPr>
          <w:rFonts w:hint="eastAsia" w:ascii="Times New Roman" w:hAnsi="Times New Roman" w:eastAsia="宋体"/>
          <w:sz w:val="32"/>
          <w:szCs w:val="32"/>
          <w:highlight w:val="none"/>
        </w:rPr>
        <w:t xml:space="preserve">一、</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Times New Roman" w:hAnsi="Times New Roman" w:eastAsia="宋体"/>
          <w:sz w:val="32"/>
          <w:szCs w:val="32"/>
          <w:highlight w:val="none"/>
        </w:rPr>
        <w:t xml:space="preserve">总则</w:t>
      </w:r>
      <w:r/>
    </w:p>
    <w:p>
      <w:pPr>
        <w:ind w:firstLine="420"/>
        <w:keepLines/>
        <w:keepNext/>
        <w:spacing w:line="500" w:lineRule="exact"/>
        <w:shd w:val="clear" w:color="auto"/>
        <w:rPr>
          <w:rFonts w:ascii="Arial" w:hAnsi="Arial" w:eastAsia="黑体" w:cs="Arial"/>
          <w:sz w:val="28"/>
          <w:szCs w:val="28"/>
          <w:highlight w:val="none"/>
        </w:rPr>
        <w:outlineLvl w:val="3"/>
      </w:pPr>
      <w:r/>
      <w:bookmarkStart w:id="121" w:name="_Toc458694821"/>
      <w:r/>
      <w:bookmarkStart w:id="122" w:name="_Toc513029204"/>
      <w:r/>
      <w:bookmarkStart w:id="123" w:name="_Toc20823276"/>
      <w:r/>
      <w:bookmarkStart w:id="124" w:name="_Toc16938520"/>
      <w:r/>
      <w:bookmarkStart w:id="125" w:name="_Toc127151554"/>
      <w:r/>
      <w:bookmarkStart w:id="126" w:name="_Toc305158822"/>
      <w:r/>
      <w:bookmarkStart w:id="127" w:name="_Toc226337250"/>
      <w:r/>
      <w:bookmarkStart w:id="128" w:name="_Toc353825544"/>
      <w:r/>
      <w:bookmarkStart w:id="129" w:name="_Toc226965827"/>
      <w:r/>
      <w:bookmarkStart w:id="130" w:name="_Toc150774759"/>
      <w:r/>
      <w:bookmarkStart w:id="131" w:name="_Toc305158896"/>
      <w:r/>
      <w:bookmarkStart w:id="132" w:name="_Toc265228392"/>
      <w:r/>
      <w:bookmarkStart w:id="133" w:name="_Toc142311056"/>
      <w:r/>
      <w:bookmarkStart w:id="134" w:name="_Toc353873934"/>
      <w:r/>
      <w:bookmarkStart w:id="135" w:name="_Toc264969244"/>
      <w:r/>
      <w:bookmarkStart w:id="136" w:name="_Toc353873664"/>
      <w:r/>
      <w:bookmarkStart w:id="137" w:name="_Toc150480792"/>
      <w:r/>
      <w:bookmarkStart w:id="138" w:name="_Toc99301421"/>
      <w:r>
        <w:rPr>
          <w:rFonts w:hint="eastAsia" w:ascii="Arial" w:hAnsi="Arial" w:eastAsia="黑体" w:cs="Arial"/>
          <w:sz w:val="28"/>
          <w:szCs w:val="28"/>
          <w:highlight w:val="none"/>
        </w:rPr>
        <w:t xml:space="preserve">1</w:t>
      </w:r>
      <w:bookmarkEnd w:id="121"/>
      <w:r>
        <w:rPr>
          <w:rFonts w:hint="eastAsia" w:ascii="Arial" w:hAnsi="Arial" w:eastAsia="黑体" w:cs="Arial"/>
          <w:sz w:val="28"/>
          <w:szCs w:val="28"/>
          <w:highlight w:val="none"/>
        </w:rPr>
        <w:t xml:space="preserve">、采购方式</w:t>
      </w:r>
      <w:bookmarkEnd w:id="122"/>
      <w:r/>
      <w:bookmarkEnd w:id="123"/>
      <w:r/>
      <w:bookmarkEnd w:id="124"/>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1.1 本次招标采取公开招标方式，本招标文件仅适用于招标公告中所述项目。</w:t>
      </w:r>
      <w:r/>
    </w:p>
    <w:p>
      <w:pPr>
        <w:ind w:firstLine="420"/>
        <w:keepLines/>
        <w:keepNext/>
        <w:spacing w:line="500" w:lineRule="exact"/>
        <w:shd w:val="clear" w:color="auto"/>
        <w:rPr>
          <w:rFonts w:ascii="Arial" w:hAnsi="Arial" w:eastAsia="黑体" w:cs="Arial"/>
          <w:sz w:val="28"/>
          <w:szCs w:val="28"/>
          <w:highlight w:val="none"/>
        </w:rPr>
        <w:outlineLvl w:val="3"/>
      </w:pPr>
      <w:r/>
      <w:bookmarkStart w:id="139" w:name="_Toc20823277"/>
      <w:r/>
      <w:bookmarkStart w:id="140" w:name="_Toc16938521"/>
      <w:r/>
      <w:bookmarkStart w:id="141" w:name="_Toc513029205"/>
      <w:r>
        <w:rPr>
          <w:rFonts w:hint="eastAsia" w:ascii="Arial" w:hAnsi="Arial" w:eastAsia="黑体" w:cs="Arial"/>
          <w:sz w:val="28"/>
          <w:szCs w:val="28"/>
          <w:highlight w:val="none"/>
        </w:rPr>
        <w:t xml:space="preserve">2、合格的投标人</w:t>
      </w:r>
      <w:bookmarkEnd w:id="139"/>
      <w:r/>
      <w:bookmarkEnd w:id="140"/>
      <w:r/>
      <w:bookmarkEnd w:id="141"/>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2.1满足招标公告中供应商的资格要求的规定。</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2.2 满足本文件实质性要求和条件的规定。</w:t>
      </w:r>
      <w:r/>
    </w:p>
    <w:p>
      <w:pPr>
        <w:ind w:firstLine="420"/>
        <w:keepLines/>
        <w:keepNext/>
        <w:spacing w:line="500" w:lineRule="exact"/>
        <w:shd w:val="clear" w:color="auto"/>
        <w:rPr>
          <w:rFonts w:ascii="Arial" w:hAnsi="Arial" w:eastAsia="黑体" w:cs="Arial"/>
          <w:sz w:val="28"/>
          <w:szCs w:val="28"/>
          <w:highlight w:val="none"/>
        </w:rPr>
        <w:outlineLvl w:val="3"/>
      </w:pPr>
      <w:r/>
      <w:bookmarkStart w:id="142" w:name="_Toc513029206"/>
      <w:r/>
      <w:bookmarkStart w:id="143" w:name="_Toc16938522"/>
      <w:r/>
      <w:bookmarkStart w:id="144" w:name="_Toc20823278"/>
      <w:r>
        <w:rPr>
          <w:rFonts w:hint="eastAsia" w:ascii="Arial" w:hAnsi="Arial" w:eastAsia="黑体" w:cs="Arial"/>
          <w:sz w:val="28"/>
          <w:szCs w:val="28"/>
          <w:highlight w:val="none"/>
        </w:rPr>
        <w:t xml:space="preserve">3、适用法律</w:t>
      </w:r>
      <w:bookmarkEnd w:id="142"/>
      <w:r/>
      <w:bookmarkEnd w:id="143"/>
      <w:r/>
      <w:bookmarkEnd w:id="144"/>
      <w:r/>
      <w:r/>
    </w:p>
    <w:p>
      <w:pPr>
        <w:ind w:firstLine="420"/>
        <w:spacing w:line="500" w:lineRule="exact"/>
        <w:shd w:val="clear" w:color="auto"/>
        <w:rPr>
          <w:rFonts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p>
    <w:p>
      <w:pPr>
        <w:ind w:firstLine="420"/>
        <w:keepLines/>
        <w:keepNext/>
        <w:spacing w:line="500" w:lineRule="exact"/>
        <w:shd w:val="clear" w:color="auto"/>
        <w:rPr>
          <w:rFonts w:ascii="Arial" w:hAnsi="Arial" w:eastAsia="黑体" w:cs="Arial"/>
          <w:sz w:val="28"/>
          <w:szCs w:val="28"/>
          <w:highlight w:val="none"/>
        </w:rPr>
        <w:outlineLvl w:val="3"/>
      </w:pPr>
      <w:r/>
      <w:bookmarkStart w:id="145" w:name="_Toc513029207"/>
      <w:r/>
      <w:bookmarkStart w:id="146" w:name="_Toc20823279"/>
      <w:r/>
      <w:bookmarkStart w:id="147" w:name="_Toc16938523"/>
      <w:r/>
      <w:bookmarkStart w:id="148" w:name="_Toc462564067"/>
      <w:r>
        <w:rPr>
          <w:rFonts w:hint="eastAsia" w:ascii="Arial" w:hAnsi="Arial" w:eastAsia="黑体" w:cs="Arial"/>
          <w:sz w:val="28"/>
          <w:szCs w:val="28"/>
          <w:highlight w:val="none"/>
        </w:rPr>
        <w:t xml:space="preserve">4、投标费用</w:t>
      </w:r>
      <w:bookmarkEnd w:id="145"/>
      <w:r/>
      <w:bookmarkEnd w:id="146"/>
      <w:r/>
      <w:bookmarkEnd w:id="147"/>
      <w:r/>
      <w:bookmarkEnd w:id="148"/>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4.2本次招标代理机构和采购人不收取标书工本费。</w:t>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5、招标文件的约束力</w:t>
      </w:r>
      <w:r/>
    </w:p>
    <w:p>
      <w:pPr>
        <w:ind w:firstLine="480"/>
        <w:spacing w:line="500" w:lineRule="exact"/>
        <w:shd w:val="clear" w:color="auto"/>
        <w:rPr>
          <w:rFonts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w:t>
      </w:r>
      <w:r/>
    </w:p>
    <w:p>
      <w:pPr>
        <w:ind w:firstLine="321"/>
        <w:keepLines/>
        <w:keepNext/>
        <w:spacing w:line="500" w:lineRule="exact"/>
        <w:shd w:val="clear" w:color="auto"/>
        <w:rPr>
          <w:b/>
          <w:bCs/>
          <w:sz w:val="32"/>
          <w:szCs w:val="32"/>
          <w:highlight w:val="none"/>
        </w:rPr>
        <w:outlineLvl w:val="2"/>
      </w:pPr>
      <w:r/>
      <w:bookmarkStart w:id="149" w:name="_Toc16938525"/>
      <w:r/>
      <w:bookmarkStart w:id="150" w:name="_Toc120614215"/>
      <w:r/>
      <w:bookmarkStart w:id="151" w:name="_Toc20823281"/>
      <w:r/>
      <w:bookmarkStart w:id="152" w:name="_Toc513029209"/>
      <w:r>
        <w:rPr>
          <w:rFonts w:hint="eastAsia"/>
          <w:b/>
          <w:bCs/>
          <w:sz w:val="32"/>
          <w:szCs w:val="32"/>
          <w:highlight w:val="none"/>
        </w:rPr>
        <w:t xml:space="preserve">二、招标文件</w:t>
      </w:r>
      <w:bookmarkEnd w:id="149"/>
      <w:r/>
      <w:bookmarkEnd w:id="150"/>
      <w:r/>
      <w:bookmarkEnd w:id="151"/>
      <w:r/>
      <w:bookmarkEnd w:id="152"/>
      <w:r/>
      <w:r/>
    </w:p>
    <w:p>
      <w:pPr>
        <w:ind w:firstLine="420"/>
        <w:keepLines/>
        <w:keepNext/>
        <w:spacing w:line="500" w:lineRule="exact"/>
        <w:shd w:val="clear" w:color="auto"/>
        <w:rPr>
          <w:rFonts w:ascii="Arial" w:hAnsi="Arial" w:eastAsia="黑体" w:cs="Arial"/>
          <w:sz w:val="28"/>
          <w:szCs w:val="28"/>
          <w:highlight w:val="none"/>
        </w:rPr>
        <w:outlineLvl w:val="3"/>
      </w:pPr>
      <w:r/>
      <w:bookmarkStart w:id="153" w:name="_Toc513029210"/>
      <w:r/>
      <w:bookmarkStart w:id="154" w:name="_Toc16938526"/>
      <w:r/>
      <w:bookmarkStart w:id="155" w:name="_Toc20823282"/>
      <w:r>
        <w:rPr>
          <w:rFonts w:hint="eastAsia" w:ascii="Arial" w:hAnsi="Arial" w:eastAsia="黑体" w:cs="Arial"/>
          <w:sz w:val="28"/>
          <w:szCs w:val="28"/>
          <w:highlight w:val="none"/>
        </w:rPr>
        <w:t xml:space="preserve">6、招标文件构成</w:t>
      </w:r>
      <w:bookmarkEnd w:id="153"/>
      <w:r/>
      <w:bookmarkEnd w:id="154"/>
      <w:r/>
      <w:bookmarkEnd w:id="155"/>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（1）投标</w:t>
      </w:r>
      <w:r>
        <w:rPr>
          <w:rFonts w:ascii="宋体" w:hAnsi="宋体"/>
          <w:sz w:val="24"/>
          <w:highlight w:val="none"/>
        </w:rPr>
        <w:t xml:space="preserve">邀请</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（2）投标人须知</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（3）资格审查</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（4）评标程序、评标方法和评标标准</w:t>
      </w:r>
      <w:r/>
    </w:p>
    <w:p>
      <w:pPr>
        <w:ind w:firstLine="360"/>
        <w:spacing w:line="500" w:lineRule="exact"/>
        <w:shd w:val="clear" w:color="auto"/>
        <w:rPr>
          <w:sz w:val="24"/>
          <w:highlight w:val="none"/>
        </w:rPr>
      </w:pPr>
      <w:r>
        <w:rPr>
          <w:rFonts w:hint="eastAsia" w:ascii="宋体" w:hAnsi="宋体"/>
          <w:sz w:val="24"/>
          <w:highlight w:val="none"/>
        </w:rPr>
        <w:t xml:space="preserve">（5）</w:t>
      </w:r>
      <w:r>
        <w:rPr>
          <w:rFonts w:hint="eastAsia" w:hAnsi="宋体"/>
          <w:sz w:val="24"/>
          <w:highlight w:val="none"/>
        </w:rPr>
        <w:t xml:space="preserve">采购需求</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（6）拟签订的合同文本</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）投标文件的组成及提交须知</w:t>
      </w:r>
      <w:r/>
    </w:p>
    <w:p>
      <w:pPr>
        <w:ind w:firstLine="360"/>
        <w:spacing w:line="500" w:lineRule="exact"/>
        <w:shd w:val="clear" w:color="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）投标文件格式</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请仔细检查招标文件是否齐全，如有缺漏请立即与代理机构联系解决。</w:t>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shd w:val="clear" w:color="auto"/>
        <w:rPr>
          <w:rFonts w:ascii="Arial" w:hAnsi="Arial" w:eastAsia="黑体" w:cs="Arial"/>
          <w:sz w:val="28"/>
          <w:szCs w:val="28"/>
          <w:highlight w:val="none"/>
        </w:rPr>
        <w:outlineLvl w:val="3"/>
      </w:pPr>
      <w:r/>
      <w:bookmarkStart w:id="156" w:name="_Toc513029211"/>
      <w:r/>
      <w:bookmarkStart w:id="157" w:name="_Toc16938527"/>
      <w:r/>
      <w:bookmarkStart w:id="158" w:name="_Toc20823283"/>
      <w:r/>
      <w:bookmarkStart w:id="159" w:name="_Toc462564070"/>
      <w:r>
        <w:rPr>
          <w:rFonts w:hint="eastAsia" w:ascii="Arial" w:hAnsi="Arial" w:eastAsia="黑体" w:cs="Arial"/>
          <w:sz w:val="28"/>
          <w:szCs w:val="28"/>
          <w:highlight w:val="none"/>
        </w:rPr>
        <w:t xml:space="preserve">7、招标文件的澄清</w:t>
      </w:r>
      <w:bookmarkEnd w:id="156"/>
      <w:r/>
      <w:bookmarkEnd w:id="157"/>
      <w:r/>
      <w:bookmarkEnd w:id="158"/>
      <w:r/>
      <w:bookmarkEnd w:id="159"/>
      <w:r/>
      <w:r/>
    </w:p>
    <w:p>
      <w:pPr>
        <w:ind w:firstLine="480"/>
        <w:jc w:val="left"/>
        <w:spacing w:line="500" w:lineRule="exact"/>
        <w:shd w:val="clear" w:color="auto"/>
        <w:tabs>
          <w:tab w:val="left" w:pos="1080" w:leader="none"/>
          <w:tab w:val="left" w:pos="1561" w:leader="none"/>
          <w:tab w:val="left" w:pos="1589" w:leader="none"/>
          <w:tab w:val="left" w:pos="2014" w:leader="none"/>
        </w:tabs>
        <w:rPr>
          <w:sz w:val="24"/>
          <w:highlight w:val="none"/>
        </w:rPr>
      </w:pPr>
      <w:r/>
      <w:bookmarkStart w:id="160" w:name="_Toc16938528"/>
      <w:r/>
      <w:bookmarkStart w:id="161" w:name="_Toc462564071"/>
      <w:r/>
      <w:bookmarkStart w:id="162" w:name="_Toc20823284"/>
      <w:r/>
      <w:bookmarkStart w:id="163" w:name="_Toc513029212"/>
      <w:r>
        <w:rPr>
          <w:rFonts w:hint="eastAsia"/>
          <w:sz w:val="24"/>
          <w:highlight w:val="none"/>
        </w:rPr>
        <w:t xml:space="preserve">7</w:t>
      </w:r>
      <w:r>
        <w:rPr>
          <w:sz w:val="24"/>
          <w:highlight w:val="none"/>
        </w:rPr>
        <w:t xml:space="preserve">.1</w:t>
      </w:r>
      <w:r>
        <w:rPr>
          <w:rFonts w:hint="eastAsia"/>
          <w:sz w:val="24"/>
          <w:highlight w:val="none"/>
        </w:rPr>
        <w:t xml:space="preserve">、</w:t>
      </w: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ind w:firstLine="56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8、招标文件的修改</w:t>
      </w:r>
      <w:bookmarkEnd w:id="160"/>
      <w:r/>
      <w:bookmarkEnd w:id="161"/>
      <w:r/>
      <w:bookmarkEnd w:id="162"/>
      <w:r/>
      <w:bookmarkEnd w:id="163"/>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，代理机构可以对招标文件进行修改。</w:t>
      </w:r>
      <w:r/>
    </w:p>
    <w:p>
      <w:pPr>
        <w:ind w:firstLine="480"/>
        <w:spacing w:line="500" w:lineRule="exact"/>
        <w:shd w:val="clear" w:color="auto"/>
        <w:rPr>
          <w:rFonts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代理机构</w:t>
      </w:r>
      <w:r>
        <w:rPr>
          <w:rFonts w:hint="eastAsia" w:ascii="宋体" w:hAnsi="宋体"/>
          <w:sz w:val="24"/>
          <w:highlight w:val="none"/>
        </w:rPr>
        <w:t xml:space="preserve">有权按照法定的要求</w:t>
      </w:r>
      <w:r>
        <w:rPr>
          <w:rFonts w:hint="eastAsia" w:ascii="宋体" w:hAnsi="宋体"/>
          <w:sz w:val="24"/>
          <w:szCs w:val="21"/>
          <w:highlight w:val="none"/>
        </w:rPr>
        <w:t xml:space="preserve">推迟投标截止日期和开标日期。</w:t>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w:t>
      </w:r>
      <w:bookmarkStart w:id="164" w:name="_Hlk151728132"/>
      <w:r>
        <w:rPr>
          <w:rFonts w:hint="eastAsia" w:ascii="宋体" w:hAnsi="宋体"/>
          <w:sz w:val="24"/>
          <w:szCs w:val="21"/>
          <w:highlight w:val="none"/>
        </w:rPr>
        <w:t xml:space="preserve">“江苏省政府采购网”、“常州市政府采购网”</w:t>
      </w:r>
      <w:bookmarkEnd w:id="164"/>
      <w:r>
        <w:rPr>
          <w:rFonts w:hint="eastAsia" w:ascii="宋体" w:hAnsi="宋体"/>
          <w:sz w:val="24"/>
          <w:szCs w:val="21"/>
          <w:highlight w:val="none"/>
        </w:rPr>
        <w:t xml:space="preserve">公布，</w:t>
      </w:r>
      <w:r>
        <w:rPr>
          <w:rFonts w:hint="eastAsia" w:ascii="宋体" w:hAnsi="宋体"/>
          <w:sz w:val="24"/>
          <w:highlight w:val="none"/>
        </w:rPr>
        <w:t xml:space="preserve">补充文件将作为招标文件的组成部分，</w:t>
      </w:r>
      <w:r>
        <w:rPr>
          <w:rFonts w:hint="eastAsia" w:ascii="宋体" w:hAnsi="宋体"/>
          <w:sz w:val="24"/>
          <w:szCs w:val="21"/>
          <w:highlight w:val="none"/>
        </w:rPr>
        <w:t xml:space="preserve">并对投标人具有约束力。</w:t>
      </w:r>
      <w:r/>
    </w:p>
    <w:p>
      <w:pPr>
        <w:ind w:firstLine="321"/>
        <w:keepLines/>
        <w:keepNext/>
        <w:spacing w:line="500" w:lineRule="exact"/>
        <w:shd w:val="clear" w:color="auto"/>
        <w:rPr>
          <w:b/>
          <w:bCs/>
          <w:sz w:val="32"/>
          <w:szCs w:val="32"/>
          <w:highlight w:val="none"/>
        </w:rPr>
        <w:outlineLvl w:val="2"/>
      </w:pPr>
      <w:r/>
      <w:bookmarkStart w:id="165" w:name="_Toc20823285"/>
      <w:r/>
      <w:bookmarkStart w:id="166" w:name="_Toc462564072"/>
      <w:r/>
      <w:bookmarkStart w:id="167" w:name="_Toc513029213"/>
      <w:r/>
      <w:bookmarkStart w:id="168" w:name="_Toc16938529"/>
      <w:r/>
      <w:bookmarkStart w:id="169" w:name="_Toc120614216"/>
      <w:r>
        <w:rPr>
          <w:rFonts w:hint="eastAsia"/>
          <w:b/>
          <w:bCs/>
          <w:sz w:val="32"/>
          <w:szCs w:val="32"/>
          <w:highlight w:val="none"/>
        </w:rPr>
        <w:t xml:space="preserve">三、投标文件的编制</w:t>
      </w:r>
      <w:bookmarkEnd w:id="165"/>
      <w:r/>
      <w:bookmarkEnd w:id="166"/>
      <w:r/>
      <w:bookmarkEnd w:id="167"/>
      <w:r/>
      <w:bookmarkEnd w:id="168"/>
      <w:r/>
      <w:bookmarkEnd w:id="169"/>
      <w:r/>
      <w:r/>
    </w:p>
    <w:p>
      <w:pPr>
        <w:ind w:firstLine="560"/>
        <w:keepLines/>
        <w:keepNext/>
        <w:spacing w:line="500" w:lineRule="exact"/>
        <w:shd w:val="clear" w:color="auto"/>
        <w:rPr>
          <w:rFonts w:ascii="Arial" w:hAnsi="Arial" w:eastAsia="黑体" w:cs="Arial"/>
          <w:sz w:val="28"/>
          <w:szCs w:val="28"/>
          <w:highlight w:val="none"/>
        </w:rPr>
        <w:outlineLvl w:val="3"/>
      </w:pPr>
      <w:r/>
      <w:bookmarkStart w:id="170" w:name="_Toc20823286"/>
      <w:r/>
      <w:bookmarkStart w:id="171" w:name="_Toc16938530"/>
      <w:r/>
      <w:bookmarkStart w:id="172" w:name="_Toc513029214"/>
      <w:r/>
      <w:bookmarkStart w:id="173" w:name="_Toc462564073"/>
      <w:r>
        <w:rPr>
          <w:rFonts w:hint="eastAsia" w:ascii="Arial" w:hAnsi="Arial" w:eastAsia="黑体" w:cs="Arial"/>
          <w:sz w:val="28"/>
          <w:szCs w:val="28"/>
          <w:highlight w:val="none"/>
        </w:rPr>
        <w:t xml:space="preserve">9、投标文件的语言及度量衡单位</w:t>
      </w:r>
      <w:bookmarkEnd w:id="170"/>
      <w:r/>
      <w:bookmarkEnd w:id="171"/>
      <w:r/>
      <w:bookmarkEnd w:id="172"/>
      <w:r/>
      <w:bookmarkEnd w:id="173"/>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投标人提交的投标文件以及投标人与代理机构就有关投标的所有来往通知、函件和文件均应使用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p>
    <w:p>
      <w:pPr>
        <w:ind w:firstLine="420"/>
        <w:keepLines/>
        <w:keepNext/>
        <w:spacing w:line="500" w:lineRule="exact"/>
        <w:shd w:val="clear" w:color="auto"/>
        <w:rPr>
          <w:rFonts w:ascii="Arial" w:hAnsi="Arial" w:eastAsia="黑体" w:cs="Arial"/>
          <w:sz w:val="28"/>
          <w:szCs w:val="28"/>
          <w:highlight w:val="none"/>
        </w:rPr>
        <w:outlineLvl w:val="3"/>
      </w:pPr>
      <w:r/>
      <w:bookmarkStart w:id="174" w:name="_Toc462564074"/>
      <w:r/>
      <w:bookmarkStart w:id="175" w:name="_Toc20823287"/>
      <w:r/>
      <w:bookmarkStart w:id="176" w:name="_Toc16938531"/>
      <w:r/>
      <w:bookmarkStart w:id="177" w:name="_Toc513029215"/>
      <w:r>
        <w:rPr>
          <w:rFonts w:hint="eastAsia" w:ascii="Arial" w:hAnsi="Arial" w:eastAsia="黑体" w:cs="Arial"/>
          <w:sz w:val="28"/>
          <w:szCs w:val="28"/>
          <w:highlight w:val="none"/>
        </w:rPr>
        <w:t xml:space="preserve">10、投标文件构成</w:t>
      </w:r>
      <w:bookmarkEnd w:id="174"/>
      <w:r/>
      <w:bookmarkEnd w:id="175"/>
      <w:r/>
      <w:bookmarkEnd w:id="176"/>
      <w:r/>
      <w:bookmarkEnd w:id="177"/>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shd w:val="clear" w:color="auto"/>
        <w:rPr>
          <w:rFonts w:ascii="Arial" w:hAnsi="Arial" w:eastAsia="黑体" w:cs="Arial"/>
          <w:sz w:val="28"/>
          <w:szCs w:val="28"/>
          <w:highlight w:val="none"/>
        </w:rPr>
        <w:outlineLvl w:val="3"/>
      </w:pPr>
      <w:r/>
      <w:bookmarkStart w:id="178" w:name="_Hlt26670360"/>
      <w:r/>
      <w:bookmarkEnd w:id="178"/>
      <w:r/>
      <w:bookmarkStart w:id="179" w:name="_Hlt26668975"/>
      <w:r/>
      <w:bookmarkEnd w:id="179"/>
      <w:r/>
      <w:bookmarkStart w:id="180" w:name="_Hlt26954838"/>
      <w:r/>
      <w:bookmarkEnd w:id="180"/>
      <w:r/>
      <w:bookmarkStart w:id="181" w:name="_Toc49090509"/>
      <w:r/>
      <w:bookmarkStart w:id="182" w:name="_Toc14577357"/>
      <w:r/>
      <w:bookmarkStart w:id="183" w:name="_Toc513029216"/>
      <w:r/>
      <w:bookmarkStart w:id="184" w:name="_Toc513029219"/>
      <w:r/>
      <w:bookmarkStart w:id="185" w:name="_Toc14577354"/>
      <w:r/>
      <w:bookmarkStart w:id="186" w:name="_Toc49090507"/>
      <w:r/>
      <w:bookmarkStart w:id="187" w:name="_Toc49090508"/>
      <w:r/>
      <w:bookmarkStart w:id="188" w:name="_Toc14577355"/>
      <w:r>
        <w:rPr>
          <w:rFonts w:hint="eastAsia" w:ascii="Arial" w:hAnsi="Arial" w:eastAsia="黑体" w:cs="Arial"/>
          <w:sz w:val="28"/>
          <w:szCs w:val="28"/>
          <w:highlight w:val="none"/>
        </w:rPr>
        <w:t xml:space="preserve">11、证明投标人及投标标的符合招标文件规定的文件</w:t>
      </w:r>
      <w:bookmarkEnd w:id="181"/>
      <w:r/>
      <w:bookmarkEnd w:id="182"/>
      <w:r/>
      <w:bookmarkEnd w:id="183"/>
      <w:r/>
      <w:bookmarkEnd w:id="184"/>
      <w:r/>
      <w:bookmarkEnd w:id="185"/>
      <w:r/>
      <w:bookmarkEnd w:id="186"/>
      <w:r/>
      <w:r/>
    </w:p>
    <w:p>
      <w:pPr>
        <w:spacing w:line="500" w:lineRule="exact"/>
        <w:shd w:val="clear" w:color="auto"/>
        <w:rPr>
          <w:rFonts w:ascii="宋体" w:hAnsi="宋体"/>
          <w:sz w:val="24"/>
          <w:highlight w:val="none"/>
        </w:rPr>
      </w:pPr>
      <w:r>
        <w:rPr>
          <w:rFonts w:hint="eastAsia" w:ascii="宋体" w:hAnsi="宋体"/>
          <w:sz w:val="24"/>
          <w:highlight w:val="none"/>
        </w:rPr>
        <w:t xml:space="preserve">    11.1 投标人应按照招标文件要求提交证明文件，证明其及投标标的符合招标文件规定。</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11.2招标文件对证明文件无明确形式要求的，证明文件可以以文字资料、图纸和数据等形式提交。</w:t>
      </w:r>
      <w:bookmarkEnd w:id="187"/>
      <w:r/>
      <w:bookmarkEnd w:id="188"/>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12、投标报价明细表</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投标人应按照招标文件规定格式填报投标报价明细表。</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500" w:lineRule="exact"/>
        <w:shd w:val="clear" w:color="auto"/>
        <w:rPr>
          <w:rFonts w:ascii="Arial" w:hAnsi="Arial" w:eastAsia="黑体" w:cs="Arial"/>
          <w:sz w:val="28"/>
          <w:szCs w:val="28"/>
          <w:highlight w:val="none"/>
        </w:rPr>
        <w:outlineLvl w:val="3"/>
      </w:pPr>
      <w:r/>
      <w:bookmarkStart w:id="189" w:name="_Hlt26954848"/>
      <w:r/>
      <w:bookmarkEnd w:id="189"/>
      <w:r/>
      <w:bookmarkStart w:id="190" w:name="_Hlt26954846"/>
      <w:r/>
      <w:bookmarkEnd w:id="190"/>
      <w:r/>
      <w:bookmarkStart w:id="191" w:name="_Hlt26954731"/>
      <w:r/>
      <w:bookmarkEnd w:id="191"/>
      <w:r/>
      <w:bookmarkStart w:id="192" w:name="_Hlt26670486"/>
      <w:r/>
      <w:bookmarkEnd w:id="192"/>
      <w:r/>
      <w:bookmarkStart w:id="193" w:name="_Hlt26670482"/>
      <w:r/>
      <w:bookmarkEnd w:id="193"/>
      <w:r>
        <w:rPr>
          <w:rFonts w:hint="eastAsia" w:ascii="Arial" w:hAnsi="Arial" w:eastAsia="黑体" w:cs="Arial"/>
          <w:sz w:val="28"/>
          <w:szCs w:val="28"/>
          <w:highlight w:val="none"/>
        </w:rPr>
        <w:t xml:space="preserve">13、技术要求响应及偏离表、商务要求响应及偏离表</w:t>
      </w:r>
      <w:r/>
    </w:p>
    <w:p>
      <w:pPr>
        <w:ind w:firstLine="480"/>
        <w:spacing w:line="500" w:lineRule="exact"/>
        <w:shd w:val="clear" w:color="auto"/>
        <w:rPr>
          <w:rFonts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投标人需对招标文件中的技术要求逐项作出响应或偏离，并说明原因。</w:t>
      </w:r>
      <w:r/>
    </w:p>
    <w:p>
      <w:pPr>
        <w:ind w:firstLine="480"/>
        <w:spacing w:line="500" w:lineRule="exact"/>
        <w:shd w:val="clear" w:color="auto"/>
        <w:rPr>
          <w:rFonts w:ascii="宋体" w:hAnsi="Arial" w:cs="宋体"/>
          <w:sz w:val="24"/>
          <w:szCs w:val="21"/>
          <w:highlight w:val="none"/>
          <w:lang w:val="zh-CN"/>
        </w:rPr>
      </w:pPr>
      <w:r>
        <w:rPr>
          <w:rFonts w:hint="eastAsia" w:ascii="宋体" w:hAnsi="Arial" w:cs="宋体"/>
          <w:sz w:val="24"/>
          <w:szCs w:val="21"/>
          <w:highlight w:val="none"/>
          <w:lang w:val="zh-CN"/>
        </w:rPr>
        <w:t xml:space="preserve">13.2 投标人可在投标文件中提供认为需要的其他技术文件或说明。</w:t>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500" w:lineRule="exact"/>
        <w:shd w:val="clear" w:color="auto"/>
        <w:rPr>
          <w:rFonts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14.2 投标人需根据招标文件要求提供培训计划。</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14.3 投标人需根据招标文件要求提供</w:t>
      </w:r>
      <w:r>
        <w:rPr>
          <w:rFonts w:hint="eastAsia" w:ascii="宋体" w:hAnsi="Arial" w:cs="宋体"/>
          <w:sz w:val="24"/>
          <w:szCs w:val="21"/>
          <w:highlight w:val="none"/>
          <w:lang w:val="zh-CN"/>
        </w:rPr>
        <w:t xml:space="preserve">所投标的的主要组成部分、功能设计、实现思路及关键技术等。</w:t>
      </w:r>
      <w:r/>
    </w:p>
    <w:p>
      <w:pPr>
        <w:ind w:firstLine="420"/>
        <w:keepLines/>
        <w:keepNext/>
        <w:spacing w:line="500" w:lineRule="exact"/>
        <w:shd w:val="clear" w:color="auto"/>
        <w:rPr>
          <w:rFonts w:ascii="Arial" w:hAnsi="Arial" w:eastAsia="黑体" w:cs="Arial"/>
          <w:sz w:val="28"/>
          <w:szCs w:val="28"/>
          <w:highlight w:val="none"/>
        </w:rPr>
        <w:outlineLvl w:val="3"/>
      </w:pPr>
      <w:r/>
      <w:bookmarkStart w:id="194" w:name="_Toc14577359"/>
      <w:r/>
      <w:bookmarkStart w:id="195" w:name="_Toc49090510"/>
      <w:r>
        <w:rPr>
          <w:rFonts w:hint="eastAsia" w:ascii="Arial" w:hAnsi="Arial" w:eastAsia="黑体" w:cs="Arial"/>
          <w:sz w:val="28"/>
          <w:szCs w:val="28"/>
          <w:highlight w:val="none"/>
        </w:rPr>
        <w:t xml:space="preserve">15、投标函和开标一览表</w:t>
      </w:r>
      <w:r/>
    </w:p>
    <w:p>
      <w:pPr>
        <w:ind w:firstLine="480"/>
        <w:spacing w:line="500" w:lineRule="exact"/>
        <w:shd w:val="clear" w:color="auto"/>
        <w:rPr>
          <w:rFonts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4"/>
      <w:r/>
      <w:bookmarkEnd w:id="195"/>
      <w:r/>
      <w:r/>
    </w:p>
    <w:p>
      <w:pPr>
        <w:ind w:firstLine="420"/>
        <w:keepLines/>
        <w:keepNext/>
        <w:spacing w:line="500" w:lineRule="exact"/>
        <w:shd w:val="clear" w:color="auto"/>
        <w:rPr>
          <w:rFonts w:ascii="Arial" w:hAnsi="Arial" w:eastAsia="黑体" w:cs="Arial"/>
          <w:sz w:val="28"/>
          <w:szCs w:val="28"/>
          <w:highlight w:val="none"/>
        </w:rPr>
        <w:outlineLvl w:val="3"/>
      </w:pPr>
      <w:r/>
      <w:bookmarkStart w:id="196" w:name="_Toc14577360"/>
      <w:r/>
      <w:bookmarkStart w:id="197" w:name="_Toc49090511"/>
      <w:r>
        <w:rPr>
          <w:rFonts w:hint="eastAsia" w:ascii="Arial" w:hAnsi="Arial" w:eastAsia="黑体" w:cs="Arial"/>
          <w:sz w:val="28"/>
          <w:szCs w:val="28"/>
          <w:highlight w:val="none"/>
        </w:rPr>
        <w:t xml:space="preserve">16、投标有效期</w:t>
      </w:r>
      <w:bookmarkEnd w:id="196"/>
      <w:r/>
      <w:bookmarkEnd w:id="197"/>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16.1投标有效期为代理机构规定的开标之日后</w:t>
      </w:r>
      <w:r>
        <w:rPr>
          <w:rFonts w:hint="eastAsia" w:ascii="仿宋_GB2312" w:hAnsi="仿宋_GB2312"/>
          <w:b/>
          <w:sz w:val="24"/>
          <w:szCs w:val="21"/>
          <w:highlight w:val="none"/>
          <w:u w:val="single"/>
        </w:rPr>
        <w:t xml:space="preserve">60天</w:t>
      </w:r>
      <w:r>
        <w:rPr>
          <w:rFonts w:hint="eastAsia" w:ascii="宋体" w:hAnsi="宋体"/>
          <w:bCs/>
          <w:sz w:val="24"/>
          <w:szCs w:val="21"/>
          <w:highlight w:val="none"/>
        </w:rPr>
        <w:t xml:space="preserve">。投标有效期比规定短的将被视为未实质性响应招标文件而予以拒绝。</w:t>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highlight w:val="none"/>
        </w:rPr>
        <w:t xml:space="preserve">受投标有效期约束的所有权利与义务均延长至新的有效期</w:t>
      </w:r>
      <w:r>
        <w:rPr>
          <w:rFonts w:hint="eastAsia" w:ascii="宋体" w:hAnsi="宋体"/>
          <w:bCs/>
          <w:sz w:val="24"/>
          <w:szCs w:val="21"/>
          <w:highlight w:val="none"/>
        </w:rPr>
        <w:t xml:space="preserve">。</w:t>
      </w:r>
      <w:r/>
    </w:p>
    <w:p>
      <w:pPr>
        <w:ind w:firstLine="643"/>
        <w:keepLines/>
        <w:keepNext/>
        <w:spacing w:line="500" w:lineRule="exact"/>
        <w:shd w:val="clear" w:color="auto"/>
        <w:rPr>
          <w:b/>
          <w:bCs/>
          <w:sz w:val="32"/>
          <w:szCs w:val="32"/>
          <w:highlight w:val="none"/>
        </w:rPr>
        <w:outlineLvl w:val="2"/>
      </w:pPr>
      <w:r/>
      <w:bookmarkStart w:id="198" w:name="_Hlt26954852"/>
      <w:r/>
      <w:bookmarkEnd w:id="198"/>
      <w:r/>
      <w:bookmarkStart w:id="199" w:name="_Hlt26954739"/>
      <w:r/>
      <w:bookmarkEnd w:id="199"/>
      <w:r/>
      <w:bookmarkStart w:id="200" w:name="_Toc513029224"/>
      <w:r/>
      <w:bookmarkStart w:id="201" w:name="_Toc20823296"/>
      <w:r/>
      <w:bookmarkStart w:id="202" w:name="_Toc120614217"/>
      <w:r/>
      <w:bookmarkStart w:id="203" w:name="_Toc16938540"/>
      <w:r>
        <w:rPr>
          <w:rFonts w:hint="eastAsia"/>
          <w:b/>
          <w:bCs/>
          <w:sz w:val="32"/>
          <w:szCs w:val="32"/>
          <w:highlight w:val="none"/>
        </w:rPr>
        <w:t xml:space="preserve">四、投标文件的递交</w:t>
      </w:r>
      <w:bookmarkEnd w:id="200"/>
      <w:r/>
      <w:bookmarkEnd w:id="201"/>
      <w:r/>
      <w:bookmarkEnd w:id="202"/>
      <w:r/>
      <w:bookmarkEnd w:id="203"/>
      <w:r/>
      <w:r/>
    </w:p>
    <w:p>
      <w:pPr>
        <w:ind w:firstLine="420"/>
        <w:keepLines/>
        <w:keepNext/>
        <w:spacing w:line="500" w:lineRule="exact"/>
        <w:shd w:val="clear" w:color="auto"/>
        <w:rPr>
          <w:rFonts w:ascii="黑体" w:hAnsi="Arial" w:eastAsia="黑体" w:cs="Arial"/>
          <w:sz w:val="28"/>
          <w:szCs w:val="28"/>
          <w:highlight w:val="none"/>
        </w:rPr>
        <w:outlineLvl w:val="3"/>
      </w:pPr>
      <w:r/>
      <w:bookmarkStart w:id="204" w:name="_Toc513029225"/>
      <w:r/>
      <w:bookmarkStart w:id="205" w:name="_Toc20823297"/>
      <w:r/>
      <w:bookmarkStart w:id="206" w:name="_Toc16938541"/>
      <w:r/>
      <w:bookmarkStart w:id="207" w:name="_Toc462564084"/>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204"/>
      <w:r/>
      <w:bookmarkEnd w:id="205"/>
      <w:r/>
      <w:bookmarkEnd w:id="206"/>
      <w:r/>
      <w:bookmarkEnd w:id="207"/>
      <w:r>
        <w:rPr>
          <w:rFonts w:hint="eastAsia" w:ascii="黑体" w:hAnsi="Arial" w:eastAsia="黑体" w:cs="Arial"/>
          <w:sz w:val="28"/>
          <w:szCs w:val="28"/>
          <w:highlight w:val="none"/>
        </w:rPr>
        <w:t xml:space="preserve">的递交</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18.1投标人应当按照《操作手册》规定，在投标截止时间前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并上传电子投标文件。</w:t>
      </w:r>
      <w:bookmarkStart w:id="208" w:name="_Toc20823298"/>
      <w:r/>
      <w:bookmarkStart w:id="209" w:name="_Toc16938542"/>
      <w:r/>
      <w:bookmarkStart w:id="210" w:name="_Toc513029226"/>
      <w:r/>
      <w:r/>
    </w:p>
    <w:p>
      <w:pPr>
        <w:ind w:firstLine="420"/>
        <w:keepLines/>
        <w:keepNext/>
        <w:spacing w:line="500" w:lineRule="exact"/>
        <w:shd w:val="clear" w:color="auto"/>
        <w:rPr>
          <w:rFonts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208"/>
      <w:r/>
      <w:bookmarkEnd w:id="209"/>
      <w:r/>
      <w:bookmarkEnd w:id="210"/>
      <w:r/>
      <w:r/>
    </w:p>
    <w:p>
      <w:pPr>
        <w:ind w:firstLine="480"/>
        <w:spacing w:line="500" w:lineRule="exact"/>
        <w:shd w:val="clear" w:color="auto"/>
        <w:rPr>
          <w:rFonts w:ascii="宋体" w:hAnsi="宋体"/>
          <w:bCs/>
          <w:iCs/>
          <w:sz w:val="24"/>
          <w:szCs w:val="21"/>
          <w:highlight w:val="none"/>
        </w:rPr>
      </w:pPr>
      <w:r>
        <w:rPr>
          <w:rFonts w:ascii="宋体" w:hAnsi="宋体"/>
          <w:iCs/>
          <w:sz w:val="24"/>
          <w:szCs w:val="21"/>
          <w:highlight w:val="none"/>
        </w:rPr>
        <w:t xml:space="preserve">19</w:t>
      </w:r>
      <w:r>
        <w:rPr>
          <w:rFonts w:hint="eastAsia" w:ascii="宋体" w:hAnsi="宋体"/>
          <w:iCs/>
          <w:sz w:val="24"/>
          <w:szCs w:val="21"/>
          <w:highlight w:val="none"/>
        </w:rPr>
        <w:t xml:space="preserve">.1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shd w:val="clear" w:color="auto"/>
        <w:rPr>
          <w:rFonts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shd w:val="clear" w:color="auto"/>
        <w:rPr>
          <w:rFonts w:ascii="Arial" w:hAnsi="Arial" w:eastAsia="黑体" w:cs="Arial"/>
          <w:sz w:val="28"/>
          <w:szCs w:val="28"/>
          <w:highlight w:val="none"/>
        </w:rPr>
        <w:outlineLvl w:val="3"/>
      </w:pPr>
      <w:r/>
      <w:bookmarkStart w:id="211" w:name="_Toc513029227"/>
      <w:r/>
      <w:bookmarkStart w:id="212" w:name="_Toc20823299"/>
      <w:r/>
      <w:bookmarkStart w:id="213" w:name="_Toc1693854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211"/>
      <w:r/>
      <w:bookmarkEnd w:id="212"/>
      <w:r/>
      <w:bookmarkEnd w:id="213"/>
      <w:r>
        <w:rPr>
          <w:rFonts w:hint="eastAsia" w:ascii="Arial" w:hAnsi="Arial" w:eastAsia="黑体" w:cs="Arial"/>
          <w:sz w:val="28"/>
          <w:szCs w:val="28"/>
          <w:highlight w:val="none"/>
        </w:rPr>
        <w:t xml:space="preserve">的拒收</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20.1 代理机构拒绝接收在其规定的投标截止时间后上传的任何投标文件。</w:t>
      </w:r>
      <w:r/>
    </w:p>
    <w:p>
      <w:pPr>
        <w:ind w:firstLine="420"/>
        <w:keepLines/>
        <w:keepNext/>
        <w:spacing w:line="500" w:lineRule="exact"/>
        <w:shd w:val="clear" w:color="auto"/>
        <w:rPr>
          <w:rFonts w:ascii="Arial" w:hAnsi="Arial" w:eastAsia="黑体" w:cs="Arial"/>
          <w:sz w:val="28"/>
          <w:szCs w:val="28"/>
          <w:highlight w:val="none"/>
        </w:rPr>
        <w:outlineLvl w:val="3"/>
      </w:pPr>
      <w:r/>
      <w:bookmarkStart w:id="214" w:name="_Toc16938544"/>
      <w:r/>
      <w:bookmarkStart w:id="215" w:name="_Toc513029228"/>
      <w:r/>
      <w:bookmarkStart w:id="216" w:name="_Toc20823300"/>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214"/>
      <w:r/>
      <w:bookmarkEnd w:id="215"/>
      <w:r/>
      <w:bookmarkEnd w:id="216"/>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 投标人撤回电子投标文件，则认为其不再参与本项目投标活动。</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.2 投标文件的修改</w:t>
      </w:r>
      <w:r/>
    </w:p>
    <w:p>
      <w:pPr>
        <w:ind w:firstLine="480"/>
        <w:spacing w:line="500" w:lineRule="exact"/>
        <w:shd w:val="clear" w:color="auto"/>
        <w:rPr>
          <w:rFonts w:ascii="宋体" w:hAnsi="宋体"/>
          <w:sz w:val="24"/>
          <w:szCs w:val="21"/>
          <w:highlight w:val="none"/>
        </w:rPr>
      </w:pPr>
      <w:r>
        <w:rPr>
          <w:rFonts w:hint="eastAsia" w:ascii="宋体" w:hAnsi="宋体"/>
          <w:sz w:val="24"/>
          <w:szCs w:val="21"/>
          <w:highlight w:val="none"/>
        </w:rPr>
        <w:t xml:space="preserve">21.2.1投标人可在投标截止时间前，对其电子投标文件进行修改，具体操作方法见《操作手册》。</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shd w:val="clear" w:color="auto"/>
        <w:rPr>
          <w:b/>
          <w:bCs/>
          <w:sz w:val="32"/>
          <w:szCs w:val="32"/>
          <w:highlight w:val="none"/>
        </w:rPr>
        <w:outlineLvl w:val="2"/>
      </w:pPr>
      <w:r/>
      <w:bookmarkStart w:id="217" w:name="_Toc120614218"/>
      <w:r/>
      <w:bookmarkStart w:id="218" w:name="_Toc16938545"/>
      <w:r/>
      <w:bookmarkStart w:id="219" w:name="_Toc513029229"/>
      <w:r/>
      <w:bookmarkStart w:id="220" w:name="_Toc20823301"/>
      <w:r>
        <w:rPr>
          <w:rFonts w:hint="eastAsia"/>
          <w:b/>
          <w:bCs/>
          <w:sz w:val="32"/>
          <w:szCs w:val="32"/>
          <w:highlight w:val="none"/>
        </w:rPr>
        <w:t xml:space="preserve">五、开标与评标</w:t>
      </w:r>
      <w:bookmarkEnd w:id="217"/>
      <w:r/>
      <w:bookmarkEnd w:id="218"/>
      <w:r/>
      <w:bookmarkEnd w:id="219"/>
      <w:r/>
      <w:bookmarkEnd w:id="220"/>
      <w:r/>
      <w:r/>
    </w:p>
    <w:p>
      <w:pPr>
        <w:ind w:firstLine="420"/>
        <w:keepLines/>
        <w:keepNext/>
        <w:spacing w:line="500" w:lineRule="exact"/>
        <w:shd w:val="clear" w:color="auto"/>
        <w:rPr>
          <w:rFonts w:ascii="Arial" w:hAnsi="Arial" w:eastAsia="黑体" w:cs="Arial"/>
          <w:sz w:val="28"/>
          <w:szCs w:val="28"/>
          <w:highlight w:val="none"/>
        </w:rPr>
        <w:outlineLvl w:val="3"/>
      </w:pPr>
      <w:r/>
      <w:bookmarkStart w:id="221" w:name="_Toc16938546"/>
      <w:r/>
      <w:bookmarkStart w:id="222" w:name="_Toc513029230"/>
      <w:r/>
      <w:bookmarkStart w:id="223" w:name="_Toc20823302"/>
      <w:r>
        <w:rPr>
          <w:rFonts w:hint="eastAsia" w:ascii="Arial" w:hAnsi="Arial" w:eastAsia="黑体" w:cs="Arial"/>
          <w:sz w:val="28"/>
          <w:szCs w:val="28"/>
          <w:highlight w:val="none"/>
        </w:rPr>
        <w:t xml:space="preserve">22、开标</w:t>
      </w:r>
      <w:bookmarkEnd w:id="221"/>
      <w:r/>
      <w:bookmarkEnd w:id="222"/>
      <w:r/>
      <w:bookmarkEnd w:id="223"/>
      <w:r/>
      <w:r/>
    </w:p>
    <w:p>
      <w:pPr>
        <w:ind w:firstLine="360"/>
        <w:spacing w:line="500" w:lineRule="exact"/>
        <w:shd w:val="clear" w:color="auto"/>
        <w:rPr>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代理机构将在招标公告中规定的时间和地点组织公开开标</w:t>
      </w:r>
      <w:r>
        <w:rPr>
          <w:rFonts w:hint="eastAsia" w:ascii="宋体" w:hAnsi="宋体"/>
          <w:sz w:val="24"/>
          <w:highlight w:val="none"/>
        </w:rPr>
        <w:t xml:space="preserve">。投标人应当按照《操作手册》规定，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p>
    <w:p>
      <w:pPr>
        <w:ind w:firstLine="480"/>
        <w:spacing w:line="500" w:lineRule="exact"/>
        <w:shd w:val="clear" w:color="auto"/>
        <w:rPr>
          <w:rFonts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w:t>
      </w:r>
      <w:r>
        <w:rPr>
          <w:rFonts w:hint="eastAsia" w:ascii="宋体" w:hAnsi="宋体"/>
          <w:sz w:val="24"/>
          <w:highlight w:val="none"/>
        </w:rPr>
        <w:t xml:space="preserve">开标仪式由代理机构组织。苏采云系统将自动对</w:t>
      </w:r>
      <w:r>
        <w:rPr>
          <w:rFonts w:ascii="宋体" w:hAnsi="宋体"/>
          <w:sz w:val="24"/>
          <w:highlight w:val="none"/>
        </w:rPr>
        <w:t xml:space="preserve">项目进行开标，</w:t>
      </w:r>
      <w:r>
        <w:rPr>
          <w:rFonts w:hint="eastAsia" w:ascii="宋体" w:hAnsi="宋体"/>
          <w:sz w:val="24"/>
          <w:highlight w:val="none"/>
        </w:rPr>
        <w:t xml:space="preserve">并宣布各投标人名称和投标价格。</w:t>
      </w:r>
      <w:r/>
    </w:p>
    <w:p>
      <w:pPr>
        <w:ind w:firstLine="480"/>
        <w:spacing w:line="500" w:lineRule="exact"/>
        <w:shd w:val="clear" w:color="auto"/>
        <w:rPr>
          <w:rFonts w:ascii="宋体" w:hAnsi="宋体"/>
          <w:sz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2</w:t>
      </w:r>
      <w:r>
        <w:rPr>
          <w:rFonts w:hint="eastAsia" w:ascii="宋体" w:hAnsi="宋体"/>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shd w:val="clear" w:color="auto"/>
        <w:rPr>
          <w:rFonts w:ascii="Arial" w:hAnsi="Arial" w:eastAsia="黑体" w:cs="Arial"/>
          <w:sz w:val="28"/>
          <w:szCs w:val="28"/>
          <w:highlight w:val="none"/>
        </w:rPr>
        <w:outlineLvl w:val="3"/>
      </w:pPr>
      <w:r/>
      <w:bookmarkStart w:id="224" w:name="_Toc20823303"/>
      <w:r/>
      <w:bookmarkStart w:id="225" w:name="_Toc513029231"/>
      <w:r/>
      <w:bookmarkStart w:id="226"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p>
    <w:p>
      <w:pPr>
        <w:spacing w:line="500" w:lineRule="exact"/>
        <w:shd w:val="clear" w:color="auto"/>
        <w:rPr>
          <w:rFonts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.1</w:t>
      </w:r>
      <w:r>
        <w:rPr>
          <w:rFonts w:hint="eastAsia" w:ascii="宋体" w:hAnsi="宋体"/>
          <w:b/>
          <w:sz w:val="24"/>
          <w:highlight w:val="none"/>
        </w:rPr>
        <w:t xml:space="preserve"> </w:t>
      </w:r>
      <w:r>
        <w:rPr>
          <w:rFonts w:hint="eastAsia" w:ascii="宋体" w:hAnsi="宋体"/>
          <w:sz w:val="24"/>
          <w:highlight w:val="none"/>
        </w:rPr>
        <w:t xml:space="preserve">开标后，代理机构将立即组织评标委员会（以下简称评委会）进行评标。</w:t>
      </w:r>
      <w:r/>
    </w:p>
    <w:p>
      <w:pPr>
        <w:spacing w:line="500" w:lineRule="exact"/>
        <w:shd w:val="clear" w:color="auto"/>
        <w:rPr>
          <w:rFonts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.2 评委会由采购人代表和有关技术、经济等方面的专家组成，且人员构成符合政府采购有关规定。</w:t>
      </w:r>
      <w:r/>
    </w:p>
    <w:p>
      <w:pPr>
        <w:spacing w:line="500" w:lineRule="exact"/>
        <w:shd w:val="clear" w:color="auto"/>
        <w:rPr>
          <w:rFonts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.3评委会独立工作，负责评审所有投标文件并确定中标侯选人。</w:t>
      </w:r>
      <w:r/>
    </w:p>
    <w:p>
      <w:pPr>
        <w:ind w:firstLine="420"/>
        <w:keepLines/>
        <w:keepNext/>
        <w:spacing w:line="500" w:lineRule="exact"/>
        <w:shd w:val="clear" w:color="auto"/>
        <w:rPr>
          <w:rFonts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bookmarkEnd w:id="224"/>
      <w:r/>
      <w:bookmarkEnd w:id="225"/>
      <w:r/>
      <w:bookmarkEnd w:id="226"/>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shd w:val="clear" w:color="auto"/>
        <w:rPr>
          <w:rFonts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highlight w:val="none"/>
        </w:rPr>
        <w:t xml:space="preserve">在评标过程中，投标人不得以任何行为影响评标过程，否则其投标文件将被作为无效投标文件。</w:t>
      </w:r>
      <w:r/>
    </w:p>
    <w:p>
      <w:pPr>
        <w:ind w:firstLine="480"/>
        <w:spacing w:line="500" w:lineRule="exact"/>
        <w:shd w:val="clear" w:color="auto"/>
        <w:rPr>
          <w:rFonts w:ascii="宋体" w:hAnsi="宋体"/>
          <w:sz w:val="24"/>
          <w:highlight w:val="none"/>
        </w:rPr>
      </w:pPr>
      <w:r>
        <w:rPr>
          <w:rFonts w:ascii="宋体" w:hAnsi="宋体"/>
          <w:sz w:val="24"/>
          <w:highlight w:val="none"/>
        </w:rPr>
        <w:t xml:space="preserve">24</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 代理机构和评标委员会不向未中标的投标人解释未中标原因，也不公布评标过程中的相关细节。</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shd w:val="clear" w:color="auto"/>
        <w:rPr>
          <w:rFonts w:ascii="Arial" w:hAnsi="Arial" w:eastAsia="黑体" w:cs="Arial"/>
          <w:sz w:val="28"/>
          <w:szCs w:val="28"/>
          <w:highlight w:val="none"/>
        </w:rPr>
        <w:outlineLvl w:val="3"/>
      </w:pPr>
      <w:r/>
      <w:bookmarkStart w:id="227" w:name="_Toc20823304"/>
      <w:r/>
      <w:bookmarkStart w:id="228" w:name="_Toc513029232"/>
      <w:r/>
      <w:bookmarkStart w:id="229"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27"/>
      <w:r/>
      <w:bookmarkEnd w:id="228"/>
      <w:r/>
      <w:bookmarkEnd w:id="229"/>
      <w:r/>
      <w:r/>
    </w:p>
    <w:p>
      <w:pPr>
        <w:ind w:firstLine="480"/>
        <w:spacing w:line="500" w:lineRule="exact"/>
        <w:shd w:val="clear" w:color="auto"/>
        <w:rPr>
          <w:rFonts w:ascii="宋体" w:hAnsi="宋体"/>
          <w:sz w:val="24"/>
          <w:highlight w:val="none"/>
        </w:rPr>
      </w:pPr>
      <w:r/>
      <w:bookmarkStart w:id="230" w:name="_Toc20823305"/>
      <w:r/>
      <w:bookmarkStart w:id="231" w:name="_Toc16938549"/>
      <w:r/>
      <w:bookmarkStart w:id="232" w:name="_Toc513029233"/>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 xml:space="preserve">，有权要求投标人作出必要的澄清、说明或者补正。</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评标</w:t>
      </w:r>
      <w:r>
        <w:rPr>
          <w:rFonts w:ascii="宋体" w:hAnsi="宋体"/>
          <w:sz w:val="24"/>
          <w:highlight w:val="none"/>
        </w:rPr>
        <w:t xml:space="preserve">委员会并非对每个投标人都做澄清要求</w:t>
      </w:r>
      <w:r>
        <w:rPr>
          <w:rFonts w:hint="eastAsia" w:ascii="宋体" w:hAnsi="宋体"/>
          <w:sz w:val="24"/>
          <w:highlight w:val="none"/>
        </w:rPr>
        <w:t xml:space="preserve">。</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30"/>
      <w:r/>
      <w:bookmarkEnd w:id="231"/>
      <w:r/>
      <w:bookmarkEnd w:id="232"/>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投标文件初审分为资格审查和符合性审查。</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采购人在进行资格性审查的同时，将在</w:t>
      </w:r>
      <w:r>
        <w:rPr>
          <w:rFonts w:hint="eastAsia"/>
          <w:sz w:val="24"/>
          <w:highlight w:val="none"/>
        </w:rPr>
        <w:t xml:space="preserve">“信用中国”网站或“中国政府采购网”网站</w:t>
      </w:r>
      <w:r>
        <w:rPr>
          <w:rFonts w:hint="eastAsia" w:ascii="宋体" w:hAnsi="宋体"/>
          <w:bCs/>
          <w:sz w:val="24"/>
          <w:szCs w:val="21"/>
          <w:highlight w:val="none"/>
        </w:rPr>
        <w:t xml:space="preserve">查询投标人的信用记录，以确定投标人是否具备投标资格,查询结果留存并归档。</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未通过资格审查或符合性审查的投标人，代理机构将在</w:t>
      </w:r>
      <w:r>
        <w:rPr>
          <w:rFonts w:hint="eastAsia" w:ascii="宋体" w:hAnsi="宋体"/>
          <w:sz w:val="24"/>
          <w:highlight w:val="none"/>
        </w:rPr>
        <w:t xml:space="preserve">苏采云系统</w:t>
      </w:r>
      <w:r>
        <w:rPr>
          <w:rFonts w:hint="eastAsia" w:ascii="宋体" w:hAnsi="宋体"/>
          <w:bCs/>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shd w:val="clear" w:color="auto"/>
        <w:rPr>
          <w:rFonts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shd w:val="clear" w:color="auto"/>
        <w:rPr>
          <w:rFonts w:ascii="宋体" w:hAnsi="宋体"/>
          <w:bCs/>
          <w:sz w:val="24"/>
          <w:szCs w:val="21"/>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500" w:lineRule="exact"/>
        <w:shd w:val="clear" w:color="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500" w:lineRule="exact"/>
        <w:shd w:val="clear" w:color="auto"/>
        <w:rPr>
          <w:rFonts w:ascii="宋体" w:hAnsi="宋体"/>
          <w:sz w:val="24"/>
          <w:szCs w:val="21"/>
          <w:highlight w:val="none"/>
        </w:rPr>
      </w:pPr>
      <w:r/>
      <w:bookmarkStart w:id="233" w:name="_Toc20823306"/>
      <w:r/>
      <w:bookmarkStart w:id="234" w:name="_Toc16938550"/>
      <w:r/>
      <w:bookmarkStart w:id="235" w:name="_Toc513029234"/>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p>
    <w:p>
      <w:pPr>
        <w:ind w:firstLine="480"/>
        <w:spacing w:line="500" w:lineRule="exact"/>
        <w:shd w:val="clear" w:color="auto"/>
        <w:rPr>
          <w:rFonts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p>
    <w:p>
      <w:pPr>
        <w:ind w:firstLine="420"/>
        <w:spacing w:line="500" w:lineRule="exact"/>
        <w:shd w:val="clear" w:color="auto"/>
        <w:rPr>
          <w:rFonts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p>
    <w:p>
      <w:pPr>
        <w:ind w:firstLine="420"/>
        <w:spacing w:line="500" w:lineRule="exact"/>
        <w:shd w:val="clear" w:color="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.7投标人在开、评标全过程中应保持通讯畅通，及时登录</w:t>
      </w:r>
      <w:r>
        <w:rPr>
          <w:rFonts w:hint="eastAsia" w:ascii="宋体" w:hAnsi="宋体"/>
          <w:sz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并安排专人与代理机构及评标委员会联系。</w:t>
      </w:r>
      <w:r/>
    </w:p>
    <w:p>
      <w:pPr>
        <w:ind w:firstLine="420"/>
        <w:keepLines/>
        <w:keepNext/>
        <w:spacing w:line="500" w:lineRule="exact"/>
        <w:shd w:val="clear" w:color="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33"/>
      <w:r/>
      <w:bookmarkEnd w:id="234"/>
      <w:r/>
      <w:bookmarkEnd w:id="235"/>
      <w:r>
        <w:rPr>
          <w:rFonts w:hint="eastAsia" w:ascii="Arial" w:hAnsi="Arial" w:eastAsia="黑体" w:cs="Arial"/>
          <w:sz w:val="28"/>
          <w:szCs w:val="28"/>
          <w:highlight w:val="none"/>
        </w:rPr>
        <w:t xml:space="preserve">无效投标条款和废标条款</w:t>
      </w:r>
      <w:r/>
    </w:p>
    <w:p>
      <w:pPr>
        <w:ind w:firstLine="480"/>
        <w:spacing w:line="500" w:lineRule="exact"/>
        <w:shd w:val="clear" w:color="auto"/>
        <w:rPr>
          <w:rFonts w:ascii="宋体" w:hAnsi="宋体"/>
          <w:bCs/>
          <w:sz w:val="24"/>
          <w:szCs w:val="21"/>
          <w:highlight w:val="none"/>
        </w:rPr>
      </w:pPr>
      <w:r/>
      <w:bookmarkStart w:id="236" w:name="_Toc16938551"/>
      <w:r/>
      <w:bookmarkStart w:id="237" w:name="_Toc513029235"/>
      <w:r/>
      <w:bookmarkStart w:id="238" w:name="_Toc20823307"/>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.1无效投标条款</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投标人在</w:t>
      </w:r>
      <w:r>
        <w:rPr>
          <w:rFonts w:hint="eastAsia" w:ascii="宋体" w:hAnsi="宋体"/>
          <w:sz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投标人未按照招标文件要求上传电子投标文件的。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3</w:t>
      </w:r>
      <w:r>
        <w:rPr>
          <w:rFonts w:hint="eastAsia" w:ascii="宋体" w:hAnsi="宋体"/>
          <w:bCs/>
          <w:sz w:val="24"/>
          <w:szCs w:val="21"/>
          <w:highlight w:val="none"/>
        </w:rPr>
        <w:t xml:space="preserve">同一投标人提交两个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投标报价的。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投标人不具备招标文件中规定资格要求的。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投标人的报价超过了采购预算或最高限价的。</w:t>
      </w:r>
      <w:r/>
    </w:p>
    <w:p>
      <w:pPr>
        <w:ind w:firstLine="480"/>
        <w:spacing w:line="500" w:lineRule="exact"/>
        <w:shd w:val="clear" w:color="auto"/>
        <w:rPr>
          <w:rFonts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未通过符合性审查的。</w:t>
      </w:r>
      <w:r/>
    </w:p>
    <w:p>
      <w:pPr>
        <w:ind w:firstLine="360"/>
        <w:spacing w:line="500" w:lineRule="exact"/>
        <w:shd w:val="clear" w:color="auto"/>
        <w:rPr>
          <w:rFonts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不符合招标文件中规定的实质性要求和条件的。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8</w:t>
      </w:r>
      <w:r>
        <w:rPr>
          <w:rFonts w:hint="eastAsia" w:ascii="宋体" w:hAnsi="宋体"/>
          <w:bCs/>
          <w:sz w:val="24"/>
          <w:szCs w:val="21"/>
          <w:highlight w:val="none"/>
        </w:rPr>
        <w:t xml:space="preserve"> 投标人被</w:t>
      </w:r>
      <w:r>
        <w:rPr>
          <w:rFonts w:hint="eastAsia"/>
          <w:sz w:val="24"/>
          <w:highlight w:val="none"/>
        </w:rPr>
        <w:t xml:space="preserve">“信用中国”网站或“中国政府采购网”网站</w:t>
      </w:r>
      <w:r>
        <w:rPr>
          <w:rFonts w:hint="eastAsia" w:ascii="宋体" w:hAnsi="宋体"/>
          <w:bCs/>
          <w:sz w:val="24"/>
          <w:szCs w:val="21"/>
          <w:highlight w:val="none"/>
        </w:rPr>
        <w:t xml:space="preserve">列入失信被执行人或重大税收违法案件当事人名单或政府采购严重失信行为记录名单。或查询</w:t>
      </w:r>
      <w:r>
        <w:rPr>
          <w:rFonts w:hint="eastAsia"/>
          <w:sz w:val="24"/>
          <w:highlight w:val="none"/>
        </w:rPr>
        <w:t xml:space="preserve">“信用中国”网站或“中国政府采购网”</w:t>
      </w:r>
      <w:r>
        <w:rPr>
          <w:rFonts w:hint="eastAsia" w:ascii="宋体" w:hAnsi="宋体"/>
          <w:bCs/>
          <w:sz w:val="24"/>
          <w:szCs w:val="21"/>
          <w:highlight w:val="none"/>
        </w:rPr>
        <w:t xml:space="preserve">后发现投标人存在其他不符合《中华人民共和国政府采购法》第二十二条规定条件的信用记录。</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9</w:t>
      </w:r>
      <w:r>
        <w:rPr>
          <w:rFonts w:hint="eastAsia" w:ascii="宋体" w:hAnsi="宋体"/>
          <w:bCs/>
          <w:sz w:val="24"/>
          <w:szCs w:val="21"/>
          <w:highlight w:val="none"/>
        </w:rPr>
        <w:t xml:space="preserve">  投标文件含有采购人不能接受的附加条件的。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10</w:t>
      </w:r>
      <w:r>
        <w:rPr>
          <w:rFonts w:hint="eastAsia" w:ascii="宋体" w:hAnsi="宋体"/>
          <w:bCs/>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sz w:val="24"/>
          <w:highlight w:val="none"/>
        </w:rPr>
        <w:t xml:space="preserve">苏采云系统</w:t>
      </w:r>
      <w:r>
        <w:rPr>
          <w:rFonts w:hint="eastAsia" w:ascii="宋体" w:hAnsi="宋体"/>
          <w:bCs/>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1</w:t>
      </w:r>
      <w:r>
        <w:rPr>
          <w:rFonts w:hint="eastAsia" w:ascii="宋体" w:hAnsi="宋体"/>
          <w:bCs/>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2</w:t>
      </w:r>
      <w:r>
        <w:rPr>
          <w:rFonts w:hint="eastAsia" w:ascii="宋体" w:hAnsi="宋体"/>
          <w:bCs/>
          <w:sz w:val="24"/>
          <w:szCs w:val="21"/>
          <w:highlight w:val="none"/>
        </w:rPr>
        <w:t xml:space="preserve"> 投标文件未按照招标文件要求加盖CA电子公章的。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3</w:t>
      </w:r>
      <w:r>
        <w:rPr>
          <w:rFonts w:hint="eastAsia" w:ascii="宋体" w:hAnsi="宋体"/>
          <w:bCs/>
          <w:sz w:val="24"/>
          <w:szCs w:val="21"/>
          <w:highlight w:val="none"/>
        </w:rPr>
        <w:t xml:space="preserve">其他法律、法规及本招标文件规定的属无效投标的情形。</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.2废标条款</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.2.1符合专业条件的供应商或者对招标文件作实质响应的供应商不足三家的。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.2.2出现影响采购公正的违法、违规行为的。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.2.3因重大变故，采购任务取消的。</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.2.4评标委员会认定招标文件存在歧义、重大缺陷导致评审工作无法进行。</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.2.5 因</w:t>
      </w:r>
      <w:r>
        <w:rPr>
          <w:rFonts w:hint="eastAsia" w:ascii="宋体" w:hAnsi="宋体"/>
          <w:sz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 投标截止时间结束后参加投标的供应商不足三家的处理：</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shd w:val="clear" w:color="auto"/>
        <w:rPr>
          <w:b/>
          <w:bCs/>
          <w:sz w:val="32"/>
          <w:szCs w:val="32"/>
          <w:highlight w:val="none"/>
        </w:rPr>
        <w:outlineLvl w:val="2"/>
      </w:pPr>
      <w:r/>
      <w:bookmarkStart w:id="239" w:name="_Toc120614219"/>
      <w:r>
        <w:rPr>
          <w:rFonts w:hint="eastAsia"/>
          <w:b/>
          <w:bCs/>
          <w:sz w:val="32"/>
          <w:szCs w:val="32"/>
          <w:highlight w:val="none"/>
        </w:rPr>
        <w:t xml:space="preserve">六、</w:t>
      </w:r>
      <w:bookmarkEnd w:id="236"/>
      <w:r/>
      <w:bookmarkEnd w:id="237"/>
      <w:r/>
      <w:bookmarkEnd w:id="238"/>
      <w:r>
        <w:rPr>
          <w:rFonts w:hint="eastAsia"/>
          <w:b/>
          <w:bCs/>
          <w:sz w:val="32"/>
          <w:szCs w:val="32"/>
          <w:highlight w:val="none"/>
        </w:rPr>
        <w:t xml:space="preserve">定标</w:t>
      </w:r>
      <w:bookmarkEnd w:id="239"/>
      <w:r/>
      <w:r/>
    </w:p>
    <w:p>
      <w:pPr>
        <w:ind w:firstLine="600"/>
        <w:keepLines/>
        <w:keepNext/>
        <w:spacing w:line="500" w:lineRule="exact"/>
        <w:shd w:val="clear" w:color="auto"/>
        <w:rPr>
          <w:rFonts w:ascii="黑体" w:hAnsi="宋体" w:eastAsia="黑体"/>
          <w:bCs/>
          <w:sz w:val="30"/>
          <w:szCs w:val="30"/>
          <w:highlight w:val="none"/>
        </w:rPr>
        <w:outlineLvl w:val="3"/>
      </w:pPr>
      <w:r/>
      <w:bookmarkStart w:id="240" w:name="_Toc513029238"/>
      <w:r/>
      <w:bookmarkStart w:id="241" w:name="_Toc16938554"/>
      <w:r/>
      <w:bookmarkStart w:id="242"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40"/>
      <w:r>
        <w:rPr>
          <w:rFonts w:hint="eastAsia" w:ascii="黑体" w:hAnsi="宋体" w:eastAsia="黑体"/>
          <w:bCs/>
          <w:sz w:val="30"/>
          <w:szCs w:val="30"/>
          <w:highlight w:val="none"/>
        </w:rPr>
        <w:t xml:space="preserve">确定</w:t>
      </w:r>
      <w:bookmarkEnd w:id="241"/>
      <w:r/>
      <w:bookmarkEnd w:id="242"/>
      <w:r>
        <w:rPr>
          <w:rFonts w:hint="eastAsia" w:ascii="黑体" w:hAnsi="宋体" w:eastAsia="黑体"/>
          <w:bCs/>
          <w:sz w:val="30"/>
          <w:szCs w:val="30"/>
          <w:highlight w:val="none"/>
        </w:rPr>
        <w:t xml:space="preserve">中标单位</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.1中标候选人的选取原则和数量见招标文件第四章规定。 </w:t>
      </w:r>
      <w:r/>
    </w:p>
    <w:p>
      <w:pPr>
        <w:ind w:firstLine="480"/>
        <w:spacing w:line="500" w:lineRule="exact"/>
        <w:shd w:val="clear" w:color="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p>
    <w:p>
      <w:pPr>
        <w:ind w:firstLine="480"/>
        <w:spacing w:line="500" w:lineRule="exact"/>
        <w:shd w:val="clear" w:color="auto"/>
        <w:rPr>
          <w:rFonts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.3 </w:t>
      </w:r>
      <w:r>
        <w:rPr>
          <w:rFonts w:hint="eastAsia" w:ascii="宋体" w:hAnsi="宋体"/>
          <w:sz w:val="24"/>
          <w:highlight w:val="none"/>
        </w:rPr>
        <w:t xml:space="preserve">代理机构将在</w:t>
      </w:r>
      <w:r>
        <w:rPr>
          <w:rFonts w:hint="eastAsia" w:ascii="宋体" w:hAnsi="宋体"/>
          <w:sz w:val="24"/>
          <w:szCs w:val="21"/>
          <w:highlight w:val="none"/>
        </w:rPr>
        <w:t xml:space="preserve">“江苏省政府采购网”、“常州市政府采购网”</w:t>
      </w:r>
      <w:r>
        <w:rPr>
          <w:rFonts w:hint="eastAsia" w:ascii="宋体" w:hAnsi="宋体"/>
          <w:sz w:val="24"/>
          <w:highlight w:val="none"/>
        </w:rPr>
        <w:t xml:space="preserve">发布中标公告，公告期限为1个工作日。</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  若有充分证据证明，中标人出现下列情况之一的，一经查实，将被取消中标资格：</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.4.1提供虚假材料谋取中标的。</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.4.2向采购人、代理机构行贿或者提供其他不正当利益的。</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.4.3属于本文件规定的无效条件，但在评标过程中又未被评委会发现的。</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.4.4与采购人或者其他供应商恶意串通的。</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.4.5采取不正当手段诋毁、排挤其他供应商的。</w:t>
      </w:r>
      <w:r/>
    </w:p>
    <w:p>
      <w:pPr>
        <w:ind w:firstLine="480"/>
        <w:spacing w:line="500" w:lineRule="exact"/>
        <w:shd w:val="clear" w:color="auto"/>
        <w:rPr>
          <w:rFonts w:ascii="宋体" w:hAnsi="宋体"/>
          <w:sz w:val="24"/>
          <w:highlight w:val="none"/>
        </w:rPr>
      </w:pPr>
      <w:r/>
      <w:bookmarkStart w:id="243" w:name="_Toc200451960"/>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w:t>
      </w:r>
      <w:r>
        <w:rPr>
          <w:rFonts w:hint="eastAsia"/>
          <w:szCs w:val="21"/>
          <w:highlight w:val="none"/>
        </w:rPr>
        <w:t xml:space="preserve">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.5.1不同投标人的投标文件由同一单位或者个人编制；</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.5.2不同投标人委托同一单位或者个人办理投标事宜；</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.5.3 不同投标人的投标文件载明的项目管理成员或者联系人员为同一人；</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.5.4不同投标人的投标文件异常一致或者投标报价呈规律性差异；</w:t>
      </w:r>
      <w:r/>
    </w:p>
    <w:p>
      <w:pPr>
        <w:ind w:firstLine="600"/>
        <w:keepLines/>
        <w:keepNext/>
        <w:spacing w:line="500" w:lineRule="exact"/>
        <w:shd w:val="clear" w:color="auto"/>
        <w:rPr>
          <w:rFonts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43"/>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shd w:val="clear" w:color="auto"/>
        <w:rPr>
          <w:rFonts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.2.1</w:t>
      </w:r>
      <w:r>
        <w:rPr>
          <w:rFonts w:hAnsi="宋体" w:cs="宋体"/>
          <w:sz w:val="24"/>
          <w:highlight w:val="none"/>
        </w:rPr>
        <w:t xml:space="preserve">对可以质疑的</w:t>
      </w:r>
      <w:r>
        <w:rPr>
          <w:rFonts w:hint="eastAsia" w:ascii="宋体" w:hAnsi="宋体"/>
          <w:sz w:val="24"/>
          <w:highlight w:val="none"/>
        </w:rPr>
        <w:t xml:space="preserve">招标文件</w:t>
      </w:r>
      <w:r>
        <w:rPr>
          <w:rFonts w:hAnsi="宋体" w:cs="宋体"/>
          <w:sz w:val="24"/>
          <w:highlight w:val="none"/>
        </w:rPr>
        <w:t xml:space="preserve">提出质疑的，为收到</w:t>
      </w:r>
      <w:r>
        <w:rPr>
          <w:rFonts w:hint="eastAsia" w:ascii="宋体" w:hAnsi="宋体"/>
          <w:sz w:val="24"/>
          <w:highlight w:val="none"/>
        </w:rPr>
        <w:t xml:space="preserve">招标文件</w:t>
      </w:r>
      <w:r>
        <w:rPr>
          <w:rFonts w:hAnsi="宋体" w:cs="宋体"/>
          <w:sz w:val="24"/>
          <w:highlight w:val="none"/>
        </w:rPr>
        <w:t xml:space="preserve">之日或者</w:t>
      </w:r>
      <w:r>
        <w:rPr>
          <w:rFonts w:hint="eastAsia" w:hAnsi="宋体" w:cs="宋体"/>
          <w:sz w:val="24"/>
          <w:highlight w:val="none"/>
        </w:rPr>
        <w:t xml:space="preserve">招标文件</w:t>
      </w:r>
      <w:r>
        <w:rPr>
          <w:rFonts w:hAnsi="宋体" w:cs="宋体"/>
          <w:sz w:val="24"/>
          <w:highlight w:val="none"/>
        </w:rPr>
        <w:t xml:space="preserve">公告期限届满之日；</w:t>
      </w:r>
      <w:r/>
    </w:p>
    <w:p>
      <w:pPr>
        <w:ind w:firstLine="480"/>
        <w:jc w:val="left"/>
        <w:spacing w:line="500" w:lineRule="exact"/>
        <w:shd w:val="clear" w:color="auto"/>
        <w:rPr>
          <w:rFonts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.2.2</w:t>
      </w:r>
      <w:r>
        <w:rPr>
          <w:rFonts w:hAnsi="宋体" w:cs="宋体"/>
          <w:sz w:val="24"/>
          <w:highlight w:val="none"/>
        </w:rPr>
        <w:t xml:space="preserve">对采购过程提出质疑的，为各采购程序环节结束之日；</w:t>
      </w:r>
      <w:r/>
    </w:p>
    <w:p>
      <w:pPr>
        <w:ind w:firstLine="480"/>
        <w:jc w:val="left"/>
        <w:spacing w:line="500" w:lineRule="exact"/>
        <w:shd w:val="clear" w:color="auto"/>
        <w:rPr>
          <w:rFonts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.2.3</w:t>
      </w:r>
      <w:r>
        <w:rPr>
          <w:rFonts w:hAnsi="宋体" w:cs="宋体"/>
          <w:sz w:val="24"/>
          <w:highlight w:val="none"/>
        </w:rPr>
        <w:t xml:space="preserve">对中标或者成交结果提出质疑的，为中标或者成交结果公告期限届满之日。</w:t>
      </w:r>
      <w:r/>
    </w:p>
    <w:p>
      <w:pPr>
        <w:ind w:firstLine="480"/>
        <w:spacing w:line="500" w:lineRule="exact"/>
        <w:shd w:val="clear" w:color="auto"/>
        <w:rPr>
          <w:rFonts w:hAnsi="宋体" w:cs="宋体"/>
          <w:sz w:val="24"/>
          <w:highlight w:val="none"/>
        </w:rPr>
      </w:pPr>
      <w:r>
        <w:rPr>
          <w:rFonts w:hint="eastAsia" w:hAnsi="宋体" w:cs="宋体"/>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sz w:val="24"/>
          <w:highlight w:val="none"/>
        </w:rPr>
        <w:t xml:space="preserve">采购人</w:t>
      </w:r>
      <w:r>
        <w:rPr>
          <w:rFonts w:hint="eastAsia" w:hAnsi="宋体" w:cs="宋体"/>
          <w:sz w:val="24"/>
          <w:highlight w:val="none"/>
        </w:rPr>
        <w:t xml:space="preserve">将只对供应商第一次质疑作出答复。</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.4 供应商（含潜在</w:t>
      </w:r>
      <w:r>
        <w:rPr>
          <w:rFonts w:ascii="宋体" w:hAnsi="宋体"/>
          <w:sz w:val="24"/>
          <w:highlight w:val="none"/>
        </w:rPr>
        <w:t xml:space="preserve">供应商</w:t>
      </w:r>
      <w:r>
        <w:rPr>
          <w:rFonts w:hint="eastAsia" w:ascii="宋体" w:hAnsi="宋体"/>
          <w:sz w:val="24"/>
          <w:highlight w:val="none"/>
        </w:rPr>
        <w:t xml:space="preserve">）对</w:t>
      </w:r>
      <w:r>
        <w:rPr>
          <w:rFonts w:ascii="宋体" w:hAnsi="宋体"/>
          <w:sz w:val="24"/>
          <w:highlight w:val="none"/>
        </w:rPr>
        <w:t xml:space="preserve">采购方式、</w:t>
      </w:r>
      <w:r>
        <w:rPr>
          <w:rFonts w:hint="eastAsia" w:ascii="宋体" w:hAnsi="宋体"/>
          <w:sz w:val="24"/>
          <w:highlight w:val="none"/>
        </w:rPr>
        <w:t xml:space="preserve">招标文件中采购</w:t>
      </w:r>
      <w:r>
        <w:rPr>
          <w:rFonts w:ascii="宋体" w:hAnsi="宋体"/>
          <w:sz w:val="24"/>
          <w:highlight w:val="none"/>
        </w:rPr>
        <w:t xml:space="preserve">需求、</w:t>
      </w:r>
      <w:r>
        <w:rPr>
          <w:rFonts w:hint="eastAsia" w:ascii="宋体" w:hAnsi="宋体"/>
          <w:sz w:val="24"/>
          <w:highlight w:val="none"/>
        </w:rPr>
        <w:t xml:space="preserve">供应商</w:t>
      </w:r>
      <w:r>
        <w:rPr>
          <w:rFonts w:ascii="宋体" w:hAnsi="宋体"/>
          <w:sz w:val="24"/>
          <w:highlight w:val="none"/>
        </w:rPr>
        <w:t xml:space="preserve">资格条件、</w:t>
      </w:r>
      <w:r>
        <w:rPr>
          <w:rFonts w:hint="eastAsia" w:ascii="宋体" w:hAnsi="宋体"/>
          <w:sz w:val="24"/>
          <w:highlight w:val="none"/>
        </w:rPr>
        <w:t xml:space="preserve">评标方法</w:t>
      </w:r>
      <w:r>
        <w:rPr>
          <w:rFonts w:ascii="宋体" w:hAnsi="宋体"/>
          <w:sz w:val="24"/>
          <w:highlight w:val="none"/>
        </w:rPr>
        <w:t xml:space="preserve">和评标标准、合同文本</w:t>
      </w:r>
      <w:r>
        <w:rPr>
          <w:rFonts w:hint="eastAsia" w:ascii="宋体" w:hAnsi="宋体"/>
          <w:sz w:val="24"/>
          <w:highlight w:val="none"/>
        </w:rPr>
        <w:t xml:space="preserve">及</w:t>
      </w:r>
      <w:r>
        <w:rPr>
          <w:rFonts w:ascii="宋体" w:hAnsi="宋体"/>
          <w:sz w:val="24"/>
          <w:highlight w:val="none"/>
        </w:rPr>
        <w:t xml:space="preserve">资格</w:t>
      </w:r>
      <w:r>
        <w:rPr>
          <w:rFonts w:hint="eastAsia" w:ascii="宋体" w:hAnsi="宋体"/>
          <w:sz w:val="24"/>
          <w:highlight w:val="none"/>
        </w:rPr>
        <w:t xml:space="preserve">审查结果的</w:t>
      </w:r>
      <w:r>
        <w:rPr>
          <w:rFonts w:ascii="宋体" w:hAnsi="宋体"/>
          <w:sz w:val="24"/>
          <w:highlight w:val="none"/>
        </w:rPr>
        <w:t xml:space="preserve">询问</w:t>
      </w:r>
      <w:r>
        <w:rPr>
          <w:rFonts w:hint="eastAsia" w:ascii="宋体" w:hAnsi="宋体"/>
          <w:sz w:val="24"/>
          <w:highlight w:val="none"/>
        </w:rPr>
        <w:t xml:space="preserve">、质疑</w:t>
      </w:r>
      <w:r>
        <w:rPr>
          <w:rFonts w:ascii="宋体" w:hAnsi="宋体"/>
          <w:sz w:val="24"/>
          <w:highlight w:val="none"/>
        </w:rPr>
        <w:t xml:space="preserve">请向采购人提出，由采购人负责答复。</w:t>
      </w:r>
      <w:r>
        <w:rPr>
          <w:rFonts w:hint="eastAsia" w:ascii="宋体" w:hAnsi="宋体"/>
          <w:sz w:val="24"/>
          <w:highlight w:val="none"/>
        </w:rPr>
        <w:t xml:space="preserve">供应商对</w:t>
      </w:r>
      <w:r>
        <w:rPr>
          <w:rFonts w:ascii="宋体" w:hAnsi="宋体"/>
          <w:sz w:val="24"/>
          <w:highlight w:val="none"/>
        </w:rPr>
        <w:t xml:space="preserve">其他事项</w:t>
      </w:r>
      <w:r>
        <w:rPr>
          <w:rFonts w:hint="eastAsia" w:ascii="宋体" w:hAnsi="宋体"/>
          <w:sz w:val="24"/>
          <w:highlight w:val="none"/>
        </w:rPr>
        <w:t xml:space="preserve">的询问</w:t>
      </w:r>
      <w:r>
        <w:rPr>
          <w:rFonts w:ascii="宋体" w:hAnsi="宋体"/>
          <w:sz w:val="24"/>
          <w:highlight w:val="none"/>
        </w:rPr>
        <w:t xml:space="preserve">、质疑请向</w:t>
      </w:r>
      <w:r>
        <w:rPr>
          <w:rFonts w:hint="eastAsia" w:ascii="宋体" w:hAnsi="宋体"/>
          <w:sz w:val="24"/>
          <w:highlight w:val="none"/>
        </w:rPr>
        <w:t xml:space="preserve">代理机构</w:t>
      </w:r>
      <w:r>
        <w:rPr>
          <w:rFonts w:ascii="宋体" w:hAnsi="宋体"/>
          <w:sz w:val="24"/>
          <w:highlight w:val="none"/>
        </w:rPr>
        <w:t xml:space="preserve">提出，由</w:t>
      </w:r>
      <w:r>
        <w:rPr>
          <w:rFonts w:hint="eastAsia" w:ascii="宋体" w:hAnsi="宋体"/>
          <w:sz w:val="24"/>
          <w:highlight w:val="none"/>
        </w:rPr>
        <w:t xml:space="preserve">代理机构负责</w:t>
      </w:r>
      <w:r>
        <w:rPr>
          <w:rFonts w:ascii="宋体" w:hAnsi="宋体"/>
          <w:sz w:val="24"/>
          <w:highlight w:val="none"/>
        </w:rPr>
        <w:t xml:space="preserve">答复。</w:t>
      </w:r>
      <w:r/>
    </w:p>
    <w:p>
      <w:pPr>
        <w:ind w:firstLine="480"/>
        <w:spacing w:line="500" w:lineRule="exact"/>
        <w:shd w:val="clear" w:color="auto"/>
        <w:rPr>
          <w:rFonts w:ascii="宋体" w:hAnsi="宋体"/>
          <w:sz w:val="24"/>
          <w:highlight w:val="none"/>
        </w:rPr>
      </w:pPr>
      <w:r/>
      <w:bookmarkStart w:id="244" w:name="_Hlk149903315"/>
      <w:r>
        <w:rPr>
          <w:rFonts w:hint="eastAsia" w:ascii="宋体" w:hAnsi="宋体"/>
          <w:sz w:val="24"/>
          <w:highlight w:val="none"/>
        </w:rPr>
        <w:t xml:space="preserve">采购人及代理机构只接收以纸质原件形式送达的质疑,建议供应商尽量通过现场递交或邮寄方式提交质疑（采购人和代理机构不接受未填写快递运单的快件）。</w:t>
      </w:r>
      <w:bookmarkEnd w:id="244"/>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代理机构质疑接收部门为：综合科</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联系地址：常州市武进区延政中大道17号金源大厦18楼；</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联系电话：0519-85857862；</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 以下情形的质疑不予受理：</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.5.1 内容不符合《政府采购质疑和投诉办法》第十二条规定的质疑。</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.5.2 超出政府采购法定期限的质疑。</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.5.3 以传真、电子邮件等方式递交的非原件形式的质疑。</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.5.4 未参加投标活动的供应商或在投标活动中自身权益未受到损害的供应商所提出的质疑。</w:t>
      </w:r>
      <w:r/>
    </w:p>
    <w:p>
      <w:pPr>
        <w:ind w:firstLine="480"/>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.5.5供应商组成联合体参加投标，联合体中任何一方或多方未按要求签字、盖章、加盖公章的质疑。</w:t>
      </w:r>
      <w:r/>
    </w:p>
    <w:p>
      <w:pPr>
        <w:ind w:firstLine="468"/>
        <w:spacing w:line="500" w:lineRule="exact"/>
        <w:shd w:val="clear" w:color="auto"/>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shd w:val="clear" w:color="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p>
    <w:p>
      <w:pPr>
        <w:ind w:firstLine="600"/>
        <w:spacing w:line="500" w:lineRule="exact"/>
        <w:shd w:val="clear" w:color="auto"/>
        <w:rPr>
          <w:rFonts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.l</w:t>
      </w:r>
      <w:r>
        <w:rPr>
          <w:rFonts w:hint="eastAsia" w:ascii="宋体" w:hAnsi="宋体"/>
          <w:b/>
          <w:sz w:val="24"/>
          <w:highlight w:val="none"/>
        </w:rPr>
        <w:t xml:space="preserve"> </w:t>
      </w:r>
      <w:r>
        <w:rPr>
          <w:rFonts w:hint="eastAsia" w:ascii="宋体" w:hAnsi="宋体"/>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shd w:val="clear" w:color="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shd w:val="clear" w:color="auto"/>
        <w:rPr>
          <w:b/>
          <w:bCs/>
          <w:sz w:val="32"/>
          <w:szCs w:val="32"/>
          <w:highlight w:val="none"/>
        </w:rPr>
        <w:outlineLvl w:val="2"/>
      </w:pPr>
      <w:r/>
      <w:bookmarkStart w:id="245" w:name="_Toc513029236"/>
      <w:r/>
      <w:bookmarkStart w:id="246" w:name="_Toc20823308"/>
      <w:r/>
      <w:bookmarkStart w:id="247" w:name="_Toc16938552"/>
      <w:r/>
      <w:bookmarkStart w:id="248" w:name="_Toc120614220"/>
      <w:r>
        <w:rPr>
          <w:rFonts w:hint="eastAsia"/>
          <w:b/>
          <w:bCs/>
          <w:sz w:val="32"/>
          <w:szCs w:val="32"/>
          <w:highlight w:val="none"/>
        </w:rPr>
        <w:t xml:space="preserve">七、授予合同</w:t>
      </w:r>
      <w:bookmarkEnd w:id="245"/>
      <w:r/>
      <w:bookmarkEnd w:id="246"/>
      <w:r/>
      <w:bookmarkEnd w:id="247"/>
      <w:r/>
      <w:bookmarkEnd w:id="248"/>
      <w:r/>
      <w:r/>
    </w:p>
    <w:p>
      <w:pPr>
        <w:ind w:firstLine="600"/>
        <w:keepLines/>
        <w:keepNext/>
        <w:spacing w:line="500" w:lineRule="exact"/>
        <w:shd w:val="clear" w:color="auto"/>
        <w:rPr>
          <w:rFonts w:ascii="黑体" w:hAnsi="宋体" w:eastAsia="黑体"/>
          <w:bCs/>
          <w:sz w:val="30"/>
          <w:szCs w:val="30"/>
          <w:highlight w:val="none"/>
        </w:rPr>
        <w:outlineLvl w:val="3"/>
      </w:pPr>
      <w:r/>
      <w:bookmarkStart w:id="249" w:name="_Toc16938553"/>
      <w:r/>
      <w:bookmarkStart w:id="250" w:name="_Toc20823309"/>
      <w:r/>
      <w:bookmarkStart w:id="251"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p>
    <w:p>
      <w:pPr>
        <w:ind w:firstLine="600"/>
        <w:spacing w:line="500" w:lineRule="exact"/>
        <w:shd w:val="clear" w:color="auto"/>
        <w:rPr>
          <w:rFonts w:ascii="宋体" w:hAnsi="宋体"/>
          <w:sz w:val="24"/>
          <w:highlight w:val="none"/>
        </w:rPr>
      </w:pP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sz w:val="24"/>
          <w:highlight w:val="none"/>
        </w:rPr>
        <w:t xml:space="preserve">.l中标人应当在中标通知书发出之日起三十日内，按照招标文件确定的事项与采购人签订政府采购合同。</w:t>
      </w:r>
      <w:r/>
    </w:p>
    <w:p>
      <w:pPr>
        <w:ind w:firstLine="600"/>
        <w:spacing w:line="500" w:lineRule="exact"/>
        <w:shd w:val="clear" w:color="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
          <w:sz w:val="24"/>
          <w:highlight w:val="none"/>
        </w:rPr>
        <w:t xml:space="preserve"> </w:t>
      </w:r>
      <w:r>
        <w:rPr>
          <w:rFonts w:hint="eastAsia" w:ascii="宋体" w:hAnsi="宋体"/>
          <w:sz w:val="24"/>
          <w:highlight w:val="none"/>
        </w:rPr>
        <w:t xml:space="preserve">招标文件、中标人的投标文件及招标过程中有关澄清、承诺文件均应作为合同附件。</w:t>
      </w:r>
      <w:r/>
    </w:p>
    <w:p>
      <w:pPr>
        <w:ind w:firstLine="600"/>
        <w:spacing w:line="500" w:lineRule="exact"/>
        <w:shd w:val="clear" w:color="auto"/>
        <w:rPr>
          <w:rFonts w:ascii="宋体" w:hAnsi="宋体"/>
          <w:sz w:val="24"/>
          <w:highlight w:val="none"/>
        </w:rPr>
      </w:pPr>
      <w:r>
        <w:rPr>
          <w:rFonts w:hint="eastAsia" w:ascii="宋体" w:hAnsi="宋体"/>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shd w:val="clear" w:color="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p>
    <w:p>
      <w:pPr>
        <w:ind w:firstLine="480"/>
        <w:spacing w:line="500" w:lineRule="exact"/>
        <w:shd w:val="clear" w:color="auto"/>
        <w:rPr>
          <w:rFonts w:ascii="宋体" w:hAnsi="宋体"/>
          <w:sz w:val="24"/>
          <w:highlight w:val="none"/>
        </w:rPr>
      </w:pPr>
      <w:r>
        <w:rPr>
          <w:rFonts w:hint="eastAsia" w:ascii="宋体" w:hAnsi="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9"/>
        <w:ind w:firstLine="600"/>
        <w:spacing w:line="500" w:lineRule="exact"/>
        <w:shd w:val="clear" w:color="auto"/>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shd w:val="clear" w:color="auto"/>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3.1进口产品</w:t>
      </w:r>
      <w:r>
        <w:rPr>
          <w:rFonts w:hint="eastAsia" w:ascii="宋体" w:hAnsi="宋体"/>
          <w:b/>
          <w:bCs/>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shd w:val="clear" w:color="auto"/>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3.2政府采购节能产品、环境标志产品</w:t>
      </w:r>
      <w:r/>
    </w:p>
    <w:p>
      <w:pPr>
        <w:ind w:firstLine="480"/>
        <w:jc w:val="left"/>
        <w:spacing w:line="500" w:lineRule="exact"/>
        <w:shd w:val="clear" w:color="auto"/>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shd w:val="clear" w:color="auto"/>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shd w:val="clear" w:color="auto"/>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shd w:val="clear" w:color="auto"/>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shd w:val="clear" w:color="auto"/>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3.3商品包装政府采购需求标准</w:t>
      </w:r>
      <w:r>
        <w:rPr>
          <w:rFonts w:hint="eastAsia" w:ascii="宋体" w:hAnsi="宋体"/>
          <w:b/>
          <w:bCs/>
          <w:sz w:val="24"/>
          <w:highlight w:val="none"/>
        </w:rPr>
        <w:t xml:space="preserve">、</w:t>
      </w:r>
      <w:r>
        <w:rPr>
          <w:rFonts w:ascii="宋体" w:hAnsi="宋体"/>
          <w:b/>
          <w:bCs/>
          <w:sz w:val="24"/>
          <w:highlight w:val="none"/>
        </w:rPr>
        <w:t xml:space="preserve">快递包装政府采购需求标准</w:t>
      </w:r>
      <w:r>
        <w:rPr>
          <w:rFonts w:hint="eastAsia" w:ascii="宋体" w:hAnsi="宋体"/>
          <w:b/>
          <w:bCs/>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shd w:val="clear" w:color="auto"/>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3.4支持乡村产业振兴管理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shd w:val="clear" w:color="auto"/>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3.5正版软件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shd w:val="clear" w:color="auto"/>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3.6信息安全产品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shd w:val="clear" w:color="auto"/>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79"/>
        <w:ind w:firstLine="482"/>
        <w:spacing w:line="500" w:lineRule="exact"/>
        <w:shd w:val="clear" w:color="auto"/>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879"/>
        <w:ind w:firstLine="480"/>
        <w:spacing w:line="500" w:lineRule="exact"/>
        <w:shd w:val="clear" w:color="auto"/>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79"/>
        <w:ind w:firstLine="480"/>
        <w:spacing w:line="500" w:lineRule="exact"/>
        <w:shd w:val="clear" w:color="auto"/>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9"/>
        <w:ind w:firstLine="480"/>
        <w:spacing w:line="500" w:lineRule="exact"/>
        <w:shd w:val="clear" w:color="auto"/>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79"/>
        <w:ind w:firstLine="480"/>
        <w:spacing w:line="500" w:lineRule="exact"/>
        <w:shd w:val="clear" w:color="auto"/>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79"/>
        <w:ind w:firstLine="480"/>
        <w:spacing w:line="500" w:lineRule="exact"/>
        <w:shd w:val="clear" w:color="auto"/>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79"/>
        <w:ind w:firstLine="480"/>
        <w:spacing w:line="500" w:lineRule="exact"/>
        <w:shd w:val="clear" w:color="auto"/>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0"/>
      <w:r/>
      <w:bookmarkEnd w:id="249"/>
      <w:r/>
      <w:bookmarkEnd w:id="250"/>
      <w:r/>
      <w:bookmarkEnd w:id="251"/>
      <w:r/>
      <w:r/>
    </w:p>
    <w:p>
      <w:pPr>
        <w:ind w:firstLine="420"/>
        <w:spacing w:line="500" w:lineRule="exact"/>
        <w:shd w:val="clear" w:color="auto"/>
        <w:rPr>
          <w:rFonts w:ascii="宋体" w:hAnsi="宋体"/>
          <w:b/>
          <w:bCs/>
          <w:sz w:val="24"/>
          <w:highlight w:val="none"/>
        </w:rPr>
      </w:pPr>
      <w:r>
        <w:rPr>
          <w:rFonts w:hint="eastAsia" w:ascii="宋体" w:hAnsi="宋体"/>
          <w:b/>
          <w:bCs/>
          <w:sz w:val="24"/>
          <w:highlight w:val="none"/>
        </w:rPr>
        <w:t xml:space="preserve">33.9电子履约保函政策</w:t>
      </w:r>
      <w:r/>
    </w:p>
    <w:p>
      <w:pPr>
        <w:ind w:firstLine="480"/>
        <w:spacing w:line="500" w:lineRule="exact"/>
        <w:shd w:val="clear" w:color="auto"/>
        <w:rPr>
          <w:sz w:val="24"/>
          <w:highlight w:val="none"/>
        </w:rPr>
      </w:pPr>
      <w:r>
        <w:rPr>
          <w:rFonts w:hint="eastAsia"/>
          <w:sz w:val="24"/>
          <w:highlight w:val="none"/>
        </w:rPr>
        <w:t xml:space="preserve">为进一步优化政府采购营商环境，规范我省政府采购履约保证金管理，持续降低供应商参与政府采购成本，根据</w:t>
      </w:r>
      <w:r>
        <w:rPr>
          <w:rFonts w:hint="eastAsia"/>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pStyle w:val="879"/>
        <w:shd w:val="clear" w:color="auto"/>
        <w:rPr>
          <w:color w:val="auto"/>
          <w:highlight w:val="none"/>
        </w:rPr>
      </w:pPr>
      <w:r>
        <w:rPr>
          <w:color w:val="auto"/>
          <w:highlight w:val="none"/>
        </w:rPr>
      </w:r>
      <w:r/>
    </w:p>
    <w:p>
      <w:pPr>
        <w:shd w:val="clear" w:color="auto"/>
        <w:rPr>
          <w:b/>
          <w:sz w:val="36"/>
          <w:szCs w:val="36"/>
          <w:highlight w:val="none"/>
        </w:rPr>
      </w:pPr>
      <w:r>
        <w:rPr>
          <w:b/>
          <w:sz w:val="36"/>
          <w:szCs w:val="36"/>
          <w:highlight w:val="none"/>
        </w:rPr>
        <w:br w:type="page" w:clear="all"/>
      </w:r>
      <w:r/>
    </w:p>
    <w:p>
      <w:pPr>
        <w:jc w:val="center"/>
        <w:spacing w:line="360" w:lineRule="auto"/>
        <w:shd w:val="clear" w:color="auto"/>
        <w:rPr>
          <w:b/>
          <w:sz w:val="36"/>
          <w:szCs w:val="36"/>
          <w:highlight w:val="none"/>
        </w:rPr>
        <w:outlineLvl w:val="0"/>
      </w:pPr>
      <w:r>
        <w:rPr>
          <w:b/>
          <w:sz w:val="36"/>
          <w:szCs w:val="36"/>
          <w:highlight w:val="none"/>
        </w:rPr>
        <w:t xml:space="preserve">第三章  </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b/>
          <w:sz w:val="36"/>
          <w:szCs w:val="36"/>
          <w:highlight w:val="none"/>
        </w:rPr>
        <w:t xml:space="preserve">资格审查</w:t>
      </w:r>
      <w:bookmarkEnd w:id="138"/>
      <w:r/>
      <w:bookmarkStart w:id="252" w:name="_Toc487900382"/>
      <w:r/>
      <w:r/>
    </w:p>
    <w:p>
      <w:pPr>
        <w:ind w:firstLine="2891"/>
        <w:spacing w:line="360" w:lineRule="auto"/>
        <w:shd w:val="clear" w:color="auto"/>
        <w:tabs>
          <w:tab w:val="left" w:pos="360" w:leader="none"/>
          <w:tab w:val="left" w:pos="900" w:leader="none"/>
        </w:tabs>
        <w:rPr>
          <w:b/>
          <w:sz w:val="32"/>
          <w:szCs w:val="32"/>
          <w:highlight w:val="none"/>
        </w:rPr>
        <w:outlineLvl w:val="1"/>
      </w:pPr>
      <w:r/>
      <w:bookmarkStart w:id="253" w:name="_Toc99301422"/>
      <w:r>
        <w:rPr>
          <w:rFonts w:hint="eastAsia"/>
          <w:b/>
          <w:sz w:val="32"/>
          <w:szCs w:val="32"/>
          <w:highlight w:val="none"/>
        </w:rPr>
        <w:t xml:space="preserve">第一节 </w:t>
      </w:r>
      <w:r>
        <w:rPr>
          <w:b/>
          <w:sz w:val="32"/>
          <w:szCs w:val="32"/>
          <w:highlight w:val="none"/>
        </w:rPr>
        <w:t xml:space="preserve">资格审查程序</w:t>
      </w:r>
      <w:bookmarkEnd w:id="253"/>
      <w:r/>
      <w:r/>
    </w:p>
    <w:p>
      <w:pPr>
        <w:ind w:firstLine="480"/>
        <w:spacing w:line="360" w:lineRule="auto"/>
        <w:shd w:val="clear" w:color="auto"/>
        <w:tabs>
          <w:tab w:val="left" w:pos="426" w:leader="none"/>
          <w:tab w:val="left" w:pos="851" w:leader="none"/>
        </w:tabs>
        <w:rPr>
          <w:sz w:val="24"/>
          <w:highlight w:val="none"/>
        </w:rPr>
        <w:outlineLvl w:val="1"/>
      </w:pPr>
      <w:r>
        <w:rPr>
          <w:rFonts w:ascii="Symbol" w:hAnsi="Symbol" w:cs="Symbol"/>
          <w:sz w:val="24"/>
          <w:highlight w:val="none"/>
        </w:rPr>
        <w:t xml:space="preserve">一、</w:t>
      </w:r>
      <w:r>
        <w:rPr>
          <w:sz w:val="24"/>
          <w:highlight w:val="none"/>
        </w:rPr>
        <w:t xml:space="preserve">开标结束后，采购人代表将根据《资格审查要求》中的规定，对投标人进行资格审查，并形成资格审查结果。</w:t>
      </w:r>
      <w:r/>
    </w:p>
    <w:p>
      <w:pPr>
        <w:ind w:firstLine="480"/>
        <w:spacing w:line="360" w:lineRule="auto"/>
        <w:shd w:val="clear" w:color="auto"/>
        <w:tabs>
          <w:tab w:val="left" w:pos="426" w:leader="none"/>
          <w:tab w:val="left" w:pos="851" w:leader="none"/>
        </w:tabs>
        <w:rPr>
          <w:sz w:val="24"/>
          <w:highlight w:val="none"/>
        </w:rPr>
        <w:outlineLvl w:val="1"/>
      </w:pPr>
      <w:r>
        <w:rPr>
          <w:rFonts w:ascii="Symbol" w:hAnsi="Symbol" w:cs="Symbol"/>
          <w:sz w:val="24"/>
          <w:highlight w:val="none"/>
        </w:rPr>
        <w:t xml:space="preserve">二、</w:t>
      </w:r>
      <w:r>
        <w:rPr>
          <w:sz w:val="24"/>
          <w:highlight w:val="none"/>
        </w:rPr>
        <w:t xml:space="preserve">《资格审查要求》中对格式有要求的，除招标文件另有规定外，均为“实质性格式”文件。</w:t>
      </w:r>
      <w:r/>
    </w:p>
    <w:p>
      <w:pPr>
        <w:ind w:firstLine="480"/>
        <w:spacing w:line="360" w:lineRule="auto"/>
        <w:shd w:val="clear" w:color="auto"/>
        <w:tabs>
          <w:tab w:val="left" w:pos="426" w:leader="none"/>
          <w:tab w:val="left" w:pos="851" w:leader="none"/>
        </w:tabs>
        <w:rPr>
          <w:sz w:val="24"/>
          <w:highlight w:val="none"/>
        </w:rPr>
        <w:outlineLvl w:val="1"/>
      </w:pPr>
      <w:r>
        <w:rPr>
          <w:rFonts w:ascii="Symbol" w:hAnsi="Symbol" w:cs="Symbol"/>
          <w:sz w:val="24"/>
          <w:highlight w:val="none"/>
        </w:rPr>
        <w:t xml:space="preserve">三、</w:t>
      </w:r>
      <w:r>
        <w:rPr>
          <w:sz w:val="24"/>
          <w:highlight w:val="none"/>
        </w:rPr>
        <w:t xml:space="preserve">投标人《资格证明文件》有任何一项不符合《资格审查要求》的，资格审查不合格，其投标无效。</w:t>
      </w:r>
      <w:r/>
    </w:p>
    <w:p>
      <w:pPr>
        <w:ind w:firstLine="480"/>
        <w:spacing w:line="360" w:lineRule="auto"/>
        <w:shd w:val="clear" w:color="auto"/>
        <w:tabs>
          <w:tab w:val="left" w:pos="426" w:leader="none"/>
          <w:tab w:val="left" w:pos="851" w:leader="none"/>
        </w:tabs>
        <w:rPr>
          <w:sz w:val="24"/>
          <w:highlight w:val="none"/>
        </w:rPr>
        <w:outlineLvl w:val="1"/>
      </w:pPr>
      <w:r>
        <w:rPr>
          <w:rFonts w:ascii="Symbol" w:hAnsi="Symbol" w:cs="Symbol"/>
          <w:sz w:val="24"/>
          <w:highlight w:val="none"/>
        </w:rPr>
        <w:t xml:space="preserve">四、</w:t>
      </w:r>
      <w:r>
        <w:rPr>
          <w:sz w:val="24"/>
          <w:highlight w:val="none"/>
        </w:rPr>
        <w:t xml:space="preserve">资格审查合格的投标人不足3家的，不进行评标。</w:t>
      </w:r>
      <w:r/>
    </w:p>
    <w:p>
      <w:pPr>
        <w:ind w:firstLine="2891"/>
        <w:spacing w:line="360" w:lineRule="auto"/>
        <w:shd w:val="clear" w:color="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资格审查要求</w:t>
      </w:r>
      <w:r/>
    </w:p>
    <w:tbl>
      <w:tblPr>
        <w:tblStyle w:val="848"/>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shd w:val="clear" w:color="auto"/>
              <w:tabs>
                <w:tab w:val="left" w:pos="1080" w:leader="none"/>
              </w:tabs>
              <w:rPr>
                <w:b/>
                <w:sz w:val="24"/>
                <w:highlight w:val="none"/>
              </w:rPr>
            </w:pPr>
            <w:r/>
            <w:bookmarkStart w:id="254" w:name="_Hlt487972895"/>
            <w:r/>
            <w:bookmarkEnd w:id="254"/>
            <w:r>
              <w:rPr>
                <w:b/>
                <w:sz w:val="24"/>
                <w:highlight w:val="none"/>
              </w:rPr>
              <w:t xml:space="preserve">序号</w:t>
            </w:r>
            <w:r/>
          </w:p>
        </w:tc>
        <w:tc>
          <w:tcPr>
            <w:tcW w:w="1820" w:type="dxa"/>
            <w:vAlign w:val="center"/>
            <w:textDirection w:val="lrTb"/>
            <w:noWrap w:val="false"/>
          </w:tcPr>
          <w:p>
            <w:pPr>
              <w:jc w:val="center"/>
              <w:shd w:val="clear" w:color="auto"/>
              <w:tabs>
                <w:tab w:val="left" w:pos="1080" w:leader="none"/>
              </w:tabs>
              <w:rPr>
                <w:b/>
                <w:sz w:val="24"/>
                <w:highlight w:val="none"/>
              </w:rPr>
            </w:pPr>
            <w:r>
              <w:rPr>
                <w:b/>
                <w:sz w:val="24"/>
                <w:highlight w:val="none"/>
              </w:rPr>
              <w:t xml:space="preserve">审查因素</w:t>
            </w:r>
            <w:r/>
          </w:p>
        </w:tc>
        <w:tc>
          <w:tcPr>
            <w:tcW w:w="4429" w:type="dxa"/>
            <w:vAlign w:val="center"/>
            <w:textDirection w:val="lrTb"/>
            <w:noWrap w:val="false"/>
          </w:tcPr>
          <w:p>
            <w:pPr>
              <w:jc w:val="center"/>
              <w:shd w:val="clear" w:color="auto"/>
              <w:tabs>
                <w:tab w:val="left" w:pos="1080" w:leader="none"/>
              </w:tabs>
              <w:rPr>
                <w:b/>
                <w:sz w:val="24"/>
                <w:highlight w:val="none"/>
              </w:rPr>
            </w:pPr>
            <w:r>
              <w:rPr>
                <w:b/>
                <w:sz w:val="24"/>
                <w:highlight w:val="none"/>
              </w:rPr>
              <w:t xml:space="preserve">审查内容</w:t>
            </w:r>
            <w:r/>
          </w:p>
        </w:tc>
        <w:tc>
          <w:tcPr>
            <w:tcW w:w="1504" w:type="dxa"/>
            <w:vAlign w:val="center"/>
            <w:textDirection w:val="lrTb"/>
            <w:noWrap w:val="false"/>
          </w:tcPr>
          <w:p>
            <w:pPr>
              <w:jc w:val="center"/>
              <w:shd w:val="clear" w:color="auto"/>
              <w:tabs>
                <w:tab w:val="left" w:pos="1080" w:leader="none"/>
              </w:tabs>
              <w:rPr>
                <w:b/>
                <w:sz w:val="24"/>
                <w:highlight w:val="none"/>
              </w:rPr>
            </w:pPr>
            <w:r>
              <w:rPr>
                <w:b/>
                <w:sz w:val="24"/>
                <w:highlight w:val="none"/>
              </w:rPr>
              <w:t xml:space="preserve">格式要求</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sz w:val="24"/>
                <w:highlight w:val="none"/>
              </w:rPr>
              <w:t xml:space="preserve">1</w:t>
            </w:r>
            <w:r/>
          </w:p>
        </w:tc>
        <w:tc>
          <w:tcPr>
            <w:tcW w:w="1820" w:type="dxa"/>
            <w:vAlign w:val="center"/>
            <w:textDirection w:val="lrTb"/>
            <w:noWrap w:val="false"/>
          </w:tcPr>
          <w:p>
            <w:pPr>
              <w:shd w:val="clear" w:color="auto"/>
              <w:tabs>
                <w:tab w:val="left" w:pos="1080" w:leader="none"/>
              </w:tabs>
              <w:rPr>
                <w:sz w:val="24"/>
                <w:highlight w:val="none"/>
              </w:rPr>
            </w:pPr>
            <w:r>
              <w:rPr>
                <w:rFonts w:hint="eastAsia"/>
                <w:sz w:val="24"/>
                <w:highlight w:val="none"/>
              </w:rPr>
              <w:t xml:space="preserve"> </w:t>
            </w:r>
            <w:bookmarkStart w:id="255" w:name="OLE_LINK36"/>
            <w:r>
              <w:rPr>
                <w:rFonts w:hint="eastAsia" w:ascii="宋体" w:hAnsi="宋体"/>
                <w:bCs/>
                <w:sz w:val="24"/>
                <w:highlight w:val="none"/>
              </w:rPr>
              <w:t xml:space="preserve">营业执照副本（事业单位法人证书）</w:t>
            </w:r>
            <w:bookmarkEnd w:id="255"/>
            <w:r/>
            <w:r/>
          </w:p>
        </w:tc>
        <w:tc>
          <w:tcPr>
            <w:tcW w:w="4429" w:type="dxa"/>
            <w:vAlign w:val="center"/>
            <w:textDirection w:val="lrTb"/>
            <w:noWrap w:val="false"/>
          </w:tcPr>
          <w:p>
            <w:pPr>
              <w:shd w:val="clear" w:color="auto"/>
              <w:tabs>
                <w:tab w:val="left" w:pos="1080" w:leader="none"/>
              </w:tabs>
              <w:rPr>
                <w:sz w:val="24"/>
                <w:highlight w:val="none"/>
              </w:rPr>
            </w:pPr>
            <w:r/>
            <w:bookmarkStart w:id="256" w:name="OLE_LINK26"/>
            <w:r>
              <w:rPr>
                <w:rFonts w:hint="eastAsia" w:ascii="宋体" w:hAnsi="宋体"/>
                <w:bCs/>
                <w:sz w:val="24"/>
                <w:highlight w:val="none"/>
              </w:rPr>
              <w:t xml:space="preserve">营业执照副本和税务登记证副本(或“三证合一”的营业执照副本）或事业单位法人证书</w:t>
            </w:r>
            <w:bookmarkEnd w:id="256"/>
            <w:r/>
            <w:r/>
          </w:p>
        </w:tc>
        <w:tc>
          <w:tcPr>
            <w:tcW w:w="1504" w:type="dxa"/>
            <w:vAlign w:val="center"/>
            <w:textDirection w:val="lrTb"/>
            <w:noWrap w:val="false"/>
          </w:tcPr>
          <w:p>
            <w:pPr>
              <w:ind w:firstLine="720"/>
              <w:shd w:val="clear" w:color="auto"/>
              <w:tabs>
                <w:tab w:val="left" w:pos="1080" w:leader="none"/>
              </w:tabs>
              <w:rPr>
                <w:sz w:val="24"/>
                <w:highlight w:val="none"/>
              </w:rPr>
            </w:pPr>
            <w:r>
              <w:rPr>
                <w:rFonts w:hint="eastAsia"/>
                <w:sz w:val="24"/>
                <w:highlight w:val="none"/>
              </w:rPr>
              <w:t xml:space="preserve">/</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rFonts w:hint="eastAsia"/>
                <w:sz w:val="24"/>
                <w:highlight w:val="none"/>
              </w:rPr>
              <w:t xml:space="preserve">2</w:t>
            </w:r>
            <w:r/>
          </w:p>
        </w:tc>
        <w:tc>
          <w:tcPr>
            <w:tcW w:w="1820" w:type="dxa"/>
            <w:vAlign w:val="center"/>
            <w:textDirection w:val="lrTb"/>
            <w:noWrap w:val="false"/>
          </w:tcPr>
          <w:p>
            <w:pPr>
              <w:shd w:val="clear" w:color="auto"/>
              <w:tabs>
                <w:tab w:val="left" w:pos="1080" w:leader="none"/>
              </w:tabs>
              <w:rPr>
                <w:sz w:val="24"/>
                <w:highlight w:val="none"/>
              </w:rPr>
            </w:pPr>
            <w:r>
              <w:rPr>
                <w:rFonts w:hint="eastAsia" w:ascii="宋体" w:hAnsi="宋体"/>
                <w:bCs/>
                <w:sz w:val="24"/>
                <w:highlight w:val="none"/>
              </w:rPr>
              <w:t xml:space="preserve">法人授权书</w:t>
            </w:r>
            <w:r/>
          </w:p>
        </w:tc>
        <w:tc>
          <w:tcPr>
            <w:tcW w:w="4429" w:type="dxa"/>
            <w:vAlign w:val="center"/>
            <w:textDirection w:val="lrTb"/>
            <w:noWrap w:val="false"/>
          </w:tcPr>
          <w:p>
            <w:pPr>
              <w:jc w:val="left"/>
              <w:shd w:val="clear" w:color="auto"/>
              <w:widowControl/>
              <w:rPr>
                <w:sz w:val="24"/>
                <w:highlight w:val="none"/>
              </w:rPr>
            </w:pPr>
            <w:r>
              <w:rPr>
                <w:rFonts w:hint="eastAsia" w:ascii="宋体" w:hAnsi="宋体"/>
                <w:bCs/>
                <w:sz w:val="24"/>
                <w:highlight w:val="none"/>
              </w:rPr>
              <w:t xml:space="preserve">法人授权书、法定代表人身份证及被授权人身份证、</w:t>
            </w:r>
            <w:r>
              <w:rPr>
                <w:rFonts w:hint="eastAsia"/>
                <w:sz w:val="24"/>
                <w:highlight w:val="none"/>
              </w:rPr>
              <w:t xml:space="preserve">投标人为授权委托人缴纳的近三个月的（不含开标当月）连续的社会基本养老保险的缴纳凭证（加盖社保中心章或社保中心参保缴费证明电子专用章）</w:t>
            </w:r>
            <w:r/>
          </w:p>
        </w:tc>
        <w:tc>
          <w:tcPr>
            <w:tcW w:w="1504" w:type="dxa"/>
            <w:vAlign w:val="center"/>
            <w:textDirection w:val="lrTb"/>
            <w:noWrap w:val="false"/>
          </w:tcPr>
          <w:p>
            <w:pPr>
              <w:shd w:val="clear" w:color="auto"/>
              <w:tabs>
                <w:tab w:val="left" w:pos="1080" w:leader="none"/>
              </w:tabs>
              <w:rPr>
                <w:sz w:val="24"/>
                <w:highlight w:val="none"/>
              </w:rPr>
            </w:pPr>
            <w:r>
              <w:rPr>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rFonts w:hint="eastAsia"/>
                <w:sz w:val="24"/>
                <w:highlight w:val="none"/>
              </w:rPr>
              <w:t xml:space="preserve">3</w:t>
            </w:r>
            <w:r/>
          </w:p>
        </w:tc>
        <w:tc>
          <w:tcPr>
            <w:tcW w:w="1820" w:type="dxa"/>
            <w:vAlign w:val="center"/>
            <w:textDirection w:val="lrTb"/>
            <w:noWrap w:val="false"/>
          </w:tcPr>
          <w:p>
            <w:pPr>
              <w:shd w:val="clear" w:color="auto"/>
              <w:tabs>
                <w:tab w:val="left" w:pos="1080" w:leader="none"/>
              </w:tabs>
              <w:rPr>
                <w:sz w:val="24"/>
                <w:highlight w:val="none"/>
              </w:rPr>
            </w:pPr>
            <w:r/>
            <w:bookmarkStart w:id="257" w:name="OLE_LINK37"/>
            <w:r>
              <w:rPr>
                <w:rFonts w:hint="eastAsia"/>
                <w:sz w:val="24"/>
                <w:highlight w:val="none"/>
              </w:rPr>
              <w:t xml:space="preserve">投标人资格声明</w:t>
            </w:r>
            <w:bookmarkEnd w:id="257"/>
            <w:r/>
            <w:r/>
          </w:p>
        </w:tc>
        <w:tc>
          <w:tcPr>
            <w:tcW w:w="4429" w:type="dxa"/>
            <w:vAlign w:val="center"/>
            <w:textDirection w:val="lrTb"/>
            <w:noWrap w:val="false"/>
          </w:tcPr>
          <w:p>
            <w:pPr>
              <w:spacing w:line="570" w:lineRule="exact"/>
              <w:shd w:val="clear" w:color="auto"/>
              <w:rPr>
                <w:rFonts w:eastAsia="黑体"/>
                <w:sz w:val="36"/>
                <w:szCs w:val="36"/>
                <w:highlight w:val="none"/>
              </w:rPr>
            </w:pPr>
            <w:r/>
            <w:bookmarkStart w:id="258" w:name="OLE_LINK38"/>
            <w:r>
              <w:rPr>
                <w:rFonts w:ascii="宋体" w:hAnsi="宋体"/>
                <w:bCs/>
                <w:sz w:val="24"/>
                <w:highlight w:val="none"/>
              </w:rPr>
              <w:t xml:space="preserve">《</w:t>
            </w:r>
            <w:r>
              <w:rPr>
                <w:rFonts w:hint="eastAsia" w:ascii="宋体" w:hAnsi="宋体"/>
                <w:bCs/>
                <w:sz w:val="24"/>
                <w:highlight w:val="none"/>
              </w:rPr>
              <w:t xml:space="preserve">资格承诺声明函</w:t>
            </w:r>
            <w:r>
              <w:rPr>
                <w:rFonts w:ascii="宋体" w:hAnsi="宋体"/>
                <w:bCs/>
                <w:sz w:val="24"/>
                <w:highlight w:val="none"/>
              </w:rPr>
              <w:t xml:space="preserve">》</w:t>
            </w:r>
            <w:bookmarkEnd w:id="258"/>
            <w:r/>
            <w:r/>
          </w:p>
        </w:tc>
        <w:tc>
          <w:tcPr>
            <w:tcW w:w="1504" w:type="dxa"/>
            <w:vAlign w:val="center"/>
            <w:textDirection w:val="lrTb"/>
            <w:noWrap w:val="false"/>
          </w:tcPr>
          <w:p>
            <w:pPr>
              <w:shd w:val="clear" w:color="auto"/>
              <w:tabs>
                <w:tab w:val="left" w:pos="1080" w:leader="none"/>
              </w:tabs>
              <w:rPr>
                <w:sz w:val="24"/>
                <w:highlight w:val="none"/>
              </w:rPr>
            </w:pPr>
            <w:r>
              <w:rPr>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rFonts w:hint="eastAsia"/>
                <w:sz w:val="24"/>
                <w:highlight w:val="none"/>
              </w:rPr>
              <w:t xml:space="preserve">4</w:t>
            </w:r>
            <w:r/>
          </w:p>
        </w:tc>
        <w:tc>
          <w:tcPr>
            <w:tcW w:w="1820" w:type="dxa"/>
            <w:vAlign w:val="center"/>
            <w:textDirection w:val="lrTb"/>
            <w:noWrap w:val="false"/>
          </w:tcPr>
          <w:p>
            <w:pPr>
              <w:shd w:val="clear" w:color="auto"/>
              <w:tabs>
                <w:tab w:val="left" w:pos="1080" w:leader="none"/>
              </w:tabs>
              <w:rPr>
                <w:sz w:val="24"/>
                <w:highlight w:val="none"/>
              </w:rPr>
            </w:pPr>
            <w:r/>
            <w:bookmarkStart w:id="259" w:name="OLE_LINK40"/>
            <w:r>
              <w:rPr>
                <w:sz w:val="24"/>
                <w:highlight w:val="none"/>
              </w:rPr>
              <w:t xml:space="preserve">投标人信用记录</w:t>
            </w:r>
            <w:bookmarkEnd w:id="259"/>
            <w:r/>
            <w:r/>
          </w:p>
        </w:tc>
        <w:tc>
          <w:tcPr>
            <w:tcW w:w="4429" w:type="dxa"/>
            <w:vAlign w:val="center"/>
            <w:textDirection w:val="lrTb"/>
            <w:noWrap w:val="false"/>
          </w:tcPr>
          <w:p>
            <w:pPr>
              <w:shd w:val="clear" w:color="auto"/>
              <w:tabs>
                <w:tab w:val="left" w:pos="1080" w:leader="none"/>
              </w:tabs>
              <w:rPr>
                <w:sz w:val="24"/>
                <w:highlight w:val="none"/>
              </w:rPr>
            </w:pPr>
            <w:r/>
            <w:bookmarkStart w:id="260" w:name="OLE_LINK39"/>
            <w:r>
              <w:rPr>
                <w:rFonts w:hint="eastAsia"/>
                <w:sz w:val="24"/>
                <w:highlight w:val="none"/>
              </w:rPr>
              <w:t xml:space="preserve">1、</w:t>
            </w: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shd w:val="clear" w:color="auto"/>
              <w:tabs>
                <w:tab w:val="left" w:pos="900" w:leader="none"/>
                <w:tab w:val="left" w:pos="1980" w:leader="none"/>
              </w:tabs>
              <w:rPr>
                <w:sz w:val="24"/>
                <w:highlight w:val="none"/>
              </w:rPr>
            </w:pPr>
            <w:r>
              <w:rPr>
                <w:rFonts w:hint="eastAsia"/>
                <w:sz w:val="24"/>
                <w:highlight w:val="none"/>
              </w:rPr>
              <w:t xml:space="preserve">2、</w:t>
            </w: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shd w:val="clear" w:color="auto"/>
              <w:tabs>
                <w:tab w:val="left" w:pos="900" w:leader="none"/>
                <w:tab w:val="left" w:pos="1980" w:leader="none"/>
              </w:tabs>
              <w:rPr>
                <w:sz w:val="24"/>
                <w:highlight w:val="none"/>
              </w:rPr>
            </w:pPr>
            <w:r>
              <w:rPr>
                <w:rFonts w:hint="eastAsia"/>
                <w:sz w:val="24"/>
                <w:highlight w:val="none"/>
              </w:rPr>
              <w:t xml:space="preserve">3、</w:t>
            </w:r>
            <w:r>
              <w:rPr>
                <w:sz w:val="24"/>
                <w:highlight w:val="none"/>
              </w:rPr>
              <w:t xml:space="preserve">信用信息查询记录和证据留存具体方式：查询结果网页打印页作为查询记录和证据，与其他</w:t>
            </w:r>
            <w:r>
              <w:rPr>
                <w:rFonts w:hint="eastAsia"/>
                <w:sz w:val="24"/>
                <w:highlight w:val="none"/>
              </w:rPr>
              <w:t xml:space="preserve">招标文件</w:t>
            </w:r>
            <w:r>
              <w:rPr>
                <w:sz w:val="24"/>
                <w:highlight w:val="none"/>
              </w:rPr>
              <w:t xml:space="preserve">一并保存；</w:t>
            </w:r>
            <w:r/>
          </w:p>
          <w:p>
            <w:pPr>
              <w:shd w:val="clear" w:color="auto"/>
              <w:tabs>
                <w:tab w:val="left" w:pos="1080" w:leader="none"/>
              </w:tabs>
              <w:rPr>
                <w:rFonts w:ascii="宋体" w:hAnsi="宋体"/>
                <w:bCs/>
                <w:sz w:val="24"/>
                <w:highlight w:val="none"/>
              </w:rPr>
            </w:pPr>
            <w:r>
              <w:rPr>
                <w:rFonts w:hint="eastAsia"/>
                <w:sz w:val="24"/>
                <w:highlight w:val="none"/>
              </w:rPr>
              <w:t xml:space="preserve">4、</w:t>
            </w:r>
            <w:r>
              <w:rPr>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bookmarkEnd w:id="260"/>
            <w:r/>
            <w:r/>
          </w:p>
        </w:tc>
        <w:tc>
          <w:tcPr>
            <w:tcW w:w="1504" w:type="dxa"/>
            <w:vAlign w:val="center"/>
            <w:textDirection w:val="lrTb"/>
            <w:noWrap w:val="false"/>
          </w:tcPr>
          <w:p>
            <w:pPr>
              <w:shd w:val="clear" w:color="auto"/>
              <w:tabs>
                <w:tab w:val="left" w:pos="1080" w:leader="none"/>
              </w:tabs>
              <w:rPr>
                <w:sz w:val="24"/>
                <w:highlight w:val="none"/>
              </w:rPr>
            </w:pPr>
            <w:r>
              <w:rPr>
                <w:sz w:val="24"/>
                <w:highlight w:val="none"/>
              </w:rPr>
              <w:t xml:space="preserve">无须投标人提供，由采购人查询。</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rFonts w:hint="eastAsia"/>
                <w:sz w:val="24"/>
                <w:highlight w:val="none"/>
              </w:rPr>
              <w:t xml:space="preserve">5</w:t>
            </w:r>
            <w:r/>
          </w:p>
        </w:tc>
        <w:tc>
          <w:tcPr>
            <w:tcW w:w="1820" w:type="dxa"/>
            <w:vAlign w:val="center"/>
            <w:textDirection w:val="lrTb"/>
            <w:noWrap w:val="false"/>
          </w:tcPr>
          <w:p>
            <w:pPr>
              <w:ind w:firstLine="240"/>
              <w:shd w:val="clear" w:color="auto"/>
              <w:tabs>
                <w:tab w:val="left" w:pos="1080" w:leader="none"/>
              </w:tabs>
              <w:rPr>
                <w:sz w:val="24"/>
                <w:highlight w:val="none"/>
              </w:rPr>
            </w:pPr>
            <w:r>
              <w:rPr>
                <w:rFonts w:hint="eastAsia"/>
                <w:sz w:val="24"/>
                <w:highlight w:val="none"/>
              </w:rPr>
              <w:t xml:space="preserve">信用承诺</w:t>
            </w:r>
            <w:r/>
          </w:p>
        </w:tc>
        <w:tc>
          <w:tcPr>
            <w:tcW w:w="4429" w:type="dxa"/>
            <w:vAlign w:val="center"/>
            <w:textDirection w:val="lrTb"/>
            <w:noWrap w:val="false"/>
          </w:tcPr>
          <w:p>
            <w:pPr>
              <w:shd w:val="clear" w:color="auto"/>
              <w:tabs>
                <w:tab w:val="left" w:pos="1080" w:leader="none"/>
              </w:tabs>
              <w:rPr>
                <w:rFonts w:ascii="宋体" w:hAnsi="宋体"/>
                <w:bCs/>
                <w:sz w:val="24"/>
                <w:highlight w:val="none"/>
              </w:rPr>
            </w:pPr>
            <w:r>
              <w:rPr>
                <w:rFonts w:hint="eastAsia"/>
                <w:sz w:val="24"/>
                <w:highlight w:val="none"/>
              </w:rPr>
              <w:t xml:space="preserve">《政府采购供应商信用承诺书》</w:t>
            </w:r>
            <w:r/>
          </w:p>
        </w:tc>
        <w:tc>
          <w:tcPr>
            <w:tcW w:w="1504" w:type="dxa"/>
            <w:vAlign w:val="center"/>
            <w:textDirection w:val="lrTb"/>
            <w:noWrap w:val="false"/>
          </w:tcPr>
          <w:p>
            <w:pPr>
              <w:shd w:val="clear" w:color="auto"/>
              <w:tabs>
                <w:tab w:val="left" w:pos="1080" w:leader="none"/>
              </w:tabs>
              <w:rPr>
                <w:sz w:val="24"/>
                <w:highlight w:val="none"/>
              </w:rPr>
            </w:pPr>
            <w:r>
              <w:rPr>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shd w:val="clear" w:color="auto"/>
              <w:tabs>
                <w:tab w:val="left" w:pos="1080" w:leader="none"/>
              </w:tabs>
              <w:rPr>
                <w:sz w:val="24"/>
                <w:highlight w:val="none"/>
              </w:rPr>
            </w:pPr>
            <w:r>
              <w:rPr>
                <w:rFonts w:hint="eastAsia"/>
                <w:sz w:val="24"/>
                <w:highlight w:val="none"/>
              </w:rPr>
              <w:t xml:space="preserve">6</w:t>
            </w:r>
            <w:r/>
          </w:p>
        </w:tc>
        <w:tc>
          <w:tcPr>
            <w:tcW w:w="1820" w:type="dxa"/>
            <w:vAlign w:val="center"/>
            <w:textDirection w:val="lrTb"/>
            <w:noWrap w:val="false"/>
          </w:tcPr>
          <w:p>
            <w:pPr>
              <w:shd w:val="clear" w:color="auto"/>
              <w:tabs>
                <w:tab w:val="left" w:pos="1080" w:leader="none"/>
              </w:tabs>
              <w:rPr>
                <w:sz w:val="24"/>
                <w:highlight w:val="none"/>
              </w:rPr>
            </w:pPr>
            <w:r>
              <w:rPr>
                <w:sz w:val="24"/>
                <w:highlight w:val="none"/>
              </w:rPr>
              <w:t xml:space="preserve">落实政府采购政策需满足的资格要求</w:t>
            </w:r>
            <w:r/>
          </w:p>
        </w:tc>
        <w:tc>
          <w:tcPr>
            <w:tcW w:w="4429" w:type="dxa"/>
            <w:vAlign w:val="center"/>
            <w:textDirection w:val="lrTb"/>
            <w:noWrap w:val="false"/>
          </w:tcPr>
          <w:p>
            <w:pPr>
              <w:shd w:val="clear" w:color="auto"/>
              <w:tabs>
                <w:tab w:val="left" w:pos="1080" w:leader="none"/>
              </w:tabs>
              <w:rPr>
                <w:sz w:val="24"/>
                <w:highlight w:val="none"/>
              </w:rPr>
            </w:pPr>
            <w:r>
              <w:rPr>
                <w:rFonts w:hint="eastAsia"/>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shd w:val="clear" w:color="auto"/>
              <w:tabs>
                <w:tab w:val="left" w:pos="1080" w:leader="none"/>
              </w:tabs>
              <w:rPr>
                <w:sz w:val="24"/>
                <w:highlight w:val="none"/>
              </w:rPr>
            </w:pPr>
            <w:r>
              <w:rPr>
                <w:rFonts w:hint="eastAsia"/>
                <w:sz w:val="24"/>
                <w:highlight w:val="none"/>
              </w:rPr>
              <w:t xml:space="preserve">《中小企业声明函》、</w:t>
            </w:r>
            <w:r>
              <w:rPr>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shd w:val="clear" w:color="auto"/>
              <w:tabs>
                <w:tab w:val="left" w:pos="1080" w:leader="none"/>
              </w:tabs>
              <w:rPr>
                <w:b/>
                <w:sz w:val="24"/>
                <w:highlight w:val="none"/>
              </w:rPr>
            </w:pPr>
            <w:r>
              <w:rPr>
                <w:rFonts w:hint="eastAsia"/>
                <w:b/>
                <w:sz w:val="24"/>
                <w:highlight w:val="none"/>
              </w:rPr>
              <w:t xml:space="preserve">7</w:t>
            </w:r>
            <w:r/>
          </w:p>
        </w:tc>
        <w:tc>
          <w:tcPr>
            <w:tcW w:w="1820" w:type="dxa"/>
            <w:vAlign w:val="center"/>
            <w:textDirection w:val="lrTb"/>
            <w:noWrap w:val="false"/>
          </w:tcPr>
          <w:p>
            <w:pPr>
              <w:shd w:val="clear" w:color="auto"/>
              <w:tabs>
                <w:tab w:val="left" w:pos="1080" w:leader="none"/>
              </w:tabs>
              <w:rPr>
                <w:b/>
                <w:sz w:val="24"/>
                <w:highlight w:val="none"/>
              </w:rPr>
            </w:pPr>
            <w:r>
              <w:rPr>
                <w:b/>
                <w:sz w:val="24"/>
                <w:highlight w:val="none"/>
              </w:rPr>
              <w:t xml:space="preserve">本项目的特定资格要求</w:t>
            </w:r>
            <w:r/>
          </w:p>
        </w:tc>
        <w:tc>
          <w:tcPr>
            <w:tcW w:w="4429" w:type="dxa"/>
            <w:vAlign w:val="center"/>
            <w:textDirection w:val="lrTb"/>
            <w:noWrap w:val="false"/>
          </w:tcPr>
          <w:p>
            <w:pPr>
              <w:jc w:val="left"/>
              <w:spacing w:line="360" w:lineRule="auto"/>
              <w:shd w:val="clear" w:color="auto"/>
              <w:widowControl/>
              <w:rPr>
                <w:rFonts w:ascii="宋体" w:hAnsi="宋体"/>
                <w:b/>
                <w:bCs/>
                <w:sz w:val="24"/>
                <w:highlight w:val="none"/>
                <w:lang w:val="en-GB"/>
              </w:rPr>
            </w:pPr>
            <w:r>
              <w:rPr>
                <w:rFonts w:hint="eastAsia" w:ascii="宋体" w:hAnsi="宋体" w:cs="宋体"/>
                <w:sz w:val="24"/>
                <w:highlight w:val="none"/>
              </w:rPr>
              <w:t xml:space="preserve">无</w:t>
            </w:r>
            <w:bookmarkEnd w:id="252"/>
            <w:r/>
            <w:r/>
          </w:p>
        </w:tc>
        <w:tc>
          <w:tcPr>
            <w:tcW w:w="1504" w:type="dxa"/>
            <w:vAlign w:val="center"/>
            <w:textDirection w:val="lrTb"/>
            <w:noWrap w:val="false"/>
          </w:tcPr>
          <w:p>
            <w:pPr>
              <w:shd w:val="clear" w:color="auto"/>
              <w:tabs>
                <w:tab w:val="left" w:pos="1080" w:leader="none"/>
              </w:tabs>
              <w:rPr>
                <w:sz w:val="24"/>
                <w:highlight w:val="none"/>
              </w:rPr>
            </w:pPr>
            <w:r>
              <w:rPr>
                <w:sz w:val="24"/>
                <w:highlight w:val="none"/>
              </w:rPr>
            </w:r>
            <w:r/>
          </w:p>
        </w:tc>
      </w:tr>
    </w:tbl>
    <w:p>
      <w:pPr>
        <w:jc w:val="left"/>
        <w:shd w:val="clear" w:color="auto"/>
        <w:widowControl/>
        <w:rPr>
          <w:sz w:val="24"/>
          <w:highlight w:val="none"/>
        </w:rPr>
      </w:pPr>
      <w:r/>
      <w:bookmarkStart w:id="261" w:name="_Toc226965858"/>
      <w:r/>
      <w:bookmarkStart w:id="262" w:name="_Toc353873940"/>
      <w:r/>
      <w:bookmarkStart w:id="263" w:name="_Toc127161490"/>
      <w:r/>
      <w:bookmarkStart w:id="264" w:name="_Toc353825550"/>
      <w:r/>
      <w:bookmarkStart w:id="265" w:name="_Toc127151779"/>
      <w:r>
        <w:rPr>
          <w:sz w:val="24"/>
          <w:highlight w:val="none"/>
        </w:rPr>
        <w:br w:type="page" w:clear="all"/>
      </w:r>
      <w:r/>
    </w:p>
    <w:p>
      <w:pPr>
        <w:jc w:val="center"/>
        <w:spacing w:line="360" w:lineRule="auto"/>
        <w:shd w:val="clear" w:color="auto"/>
        <w:rPr>
          <w:b/>
          <w:sz w:val="36"/>
          <w:szCs w:val="36"/>
          <w:highlight w:val="none"/>
        </w:rPr>
        <w:outlineLvl w:val="0"/>
      </w:pPr>
      <w:r/>
      <w:bookmarkStart w:id="266" w:name="_Toc99301423"/>
      <w:r>
        <w:rPr>
          <w:b/>
          <w:sz w:val="36"/>
          <w:szCs w:val="36"/>
          <w:highlight w:val="none"/>
        </w:rPr>
        <w:t xml:space="preserve">第四章   </w:t>
      </w:r>
      <w:bookmarkEnd w:id="261"/>
      <w:r/>
      <w:bookmarkEnd w:id="262"/>
      <w:r/>
      <w:bookmarkEnd w:id="263"/>
      <w:r/>
      <w:bookmarkEnd w:id="264"/>
      <w:r/>
      <w:bookmarkEnd w:id="265"/>
      <w:r/>
      <w:bookmarkStart w:id="267" w:name="_Hlt164229061"/>
      <w:r/>
      <w:bookmarkEnd w:id="267"/>
      <w:r>
        <w:rPr>
          <w:b/>
          <w:sz w:val="36"/>
          <w:szCs w:val="36"/>
          <w:highlight w:val="none"/>
        </w:rPr>
        <w:t xml:space="preserve">评标程序、评标方法和评标标准</w:t>
      </w:r>
      <w:bookmarkEnd w:id="266"/>
      <w:r/>
      <w:r/>
    </w:p>
    <w:p>
      <w:pPr>
        <w:ind w:firstLine="2570"/>
        <w:jc w:val="left"/>
        <w:spacing w:line="360" w:lineRule="auto"/>
        <w:shd w:val="clear" w:color="auto"/>
        <w:tabs>
          <w:tab w:val="left" w:pos="360" w:leader="none"/>
          <w:tab w:val="left" w:pos="900" w:leader="none"/>
        </w:tabs>
        <w:rPr>
          <w:b/>
          <w:sz w:val="32"/>
          <w:szCs w:val="32"/>
          <w:highlight w:val="none"/>
        </w:rPr>
        <w:outlineLvl w:val="1"/>
      </w:pPr>
      <w:r>
        <w:rPr>
          <w:rFonts w:hint="eastAsia"/>
          <w:b/>
          <w:sz w:val="32"/>
          <w:szCs w:val="32"/>
          <w:highlight w:val="none"/>
        </w:rPr>
        <w:t xml:space="preserve">第一节 符合性审查程序</w:t>
      </w:r>
      <w:r/>
    </w:p>
    <w:p>
      <w:pPr>
        <w:ind w:firstLine="480"/>
        <w:spacing w:line="360" w:lineRule="auto"/>
        <w:shd w:val="clear" w:color="auto"/>
        <w:tabs>
          <w:tab w:val="left" w:pos="360" w:leader="none"/>
        </w:tabs>
        <w:rPr>
          <w:sz w:val="24"/>
          <w:highlight w:val="none"/>
        </w:rPr>
        <w:outlineLvl w:val="1"/>
      </w:pPr>
      <w:r/>
      <w:bookmarkStart w:id="268" w:name="_Toc353825551"/>
      <w:r/>
      <w:bookmarkStart w:id="269" w:name="_Toc353873941"/>
      <w:r>
        <w:rPr>
          <w:rFonts w:ascii="Symbol" w:hAnsi="Symbol" w:cs="Symbol"/>
          <w:sz w:val="24"/>
          <w:highlight w:val="none"/>
        </w:rPr>
        <w:t xml:space="preserve">一、</w:t>
      </w:r>
      <w:r>
        <w:rPr>
          <w:sz w:val="24"/>
          <w:highlight w:val="none"/>
        </w:rPr>
        <w:t xml:space="preserve">评标委员会对资格审查合格的投标人的投标文件进行符合性审查，以确定其是否满足招标文件的实质性要求。</w:t>
      </w:r>
      <w:bookmarkStart w:id="270" w:name="_Toc520356167"/>
      <w:r/>
      <w:r/>
    </w:p>
    <w:p>
      <w:pPr>
        <w:ind w:firstLine="480"/>
        <w:spacing w:line="360" w:lineRule="auto"/>
        <w:shd w:val="clear" w:color="auto"/>
        <w:tabs>
          <w:tab w:val="left" w:pos="1080" w:leader="none"/>
        </w:tabs>
        <w:rPr>
          <w:sz w:val="24"/>
          <w:highlight w:val="none"/>
        </w:rPr>
      </w:pPr>
      <w:r>
        <w:rPr>
          <w:rFonts w:ascii="Symbol" w:hAnsi="Symbol" w:cs="Symbol"/>
          <w:sz w:val="24"/>
          <w:highlight w:val="none"/>
        </w:rPr>
        <w:t xml:space="preserve">二、</w:t>
      </w: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投标文件不符合《</w:t>
      </w:r>
      <w:r>
        <w:rPr>
          <w:sz w:val="24"/>
          <w:highlight w:val="none"/>
        </w:rPr>
        <w:t xml:space="preserve">符合性审查</w:t>
      </w:r>
      <w:r>
        <w:rPr>
          <w:rFonts w:hint="eastAsia"/>
          <w:sz w:val="24"/>
          <w:highlight w:val="none"/>
        </w:rPr>
        <w:t xml:space="preserve">要求》</w:t>
      </w:r>
      <w:bookmarkEnd w:id="270"/>
      <w:r>
        <w:rPr>
          <w:rFonts w:hint="eastAsia"/>
          <w:sz w:val="24"/>
          <w:highlight w:val="none"/>
        </w:rPr>
        <w:t xml:space="preserve">的，投标无效。</w:t>
      </w:r>
      <w:r/>
    </w:p>
    <w:p>
      <w:pPr>
        <w:pStyle w:val="879"/>
        <w:shd w:val="clear" w:color="auto"/>
        <w:rPr>
          <w:color w:val="auto"/>
          <w:highlight w:val="none"/>
        </w:rPr>
      </w:pPr>
      <w:r>
        <w:rPr>
          <w:color w:val="auto"/>
          <w:highlight w:val="none"/>
        </w:rPr>
      </w:r>
      <w:r/>
    </w:p>
    <w:p>
      <w:pPr>
        <w:ind w:firstLine="2249"/>
        <w:spacing w:line="360" w:lineRule="auto"/>
        <w:shd w:val="clear" w:color="auto"/>
        <w:tabs>
          <w:tab w:val="left" w:pos="900" w:leader="none"/>
          <w:tab w:val="left" w:pos="1080" w:leader="none"/>
          <w:tab w:val="left" w:pos="1589" w:leader="none"/>
        </w:tabs>
        <w:rPr>
          <w:b/>
          <w:sz w:val="32"/>
          <w:szCs w:val="32"/>
          <w:highlight w:val="none"/>
        </w:rPr>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符合性审查及评审</w:t>
      </w:r>
      <w:r>
        <w:rPr>
          <w:rFonts w:hint="eastAsia"/>
          <w:b/>
          <w:sz w:val="32"/>
          <w:szCs w:val="32"/>
          <w:highlight w:val="none"/>
        </w:rPr>
        <w:t xml:space="preserve">要求</w:t>
      </w:r>
      <w:r/>
    </w:p>
    <w:p>
      <w:pPr>
        <w:pStyle w:val="879"/>
        <w:ind w:firstLine="602"/>
        <w:shd w:val="clear" w:color="auto"/>
        <w:rPr>
          <w:color w:val="auto"/>
          <w:highlight w:val="none"/>
        </w:rPr>
      </w:pPr>
      <w:r>
        <w:rPr>
          <w:b/>
          <w:color w:val="auto"/>
          <w:sz w:val="30"/>
          <w:szCs w:val="30"/>
          <w:highlight w:val="none"/>
        </w:rPr>
        <w:t xml:space="preserve">一、符合性审查要求</w:t>
      </w:r>
      <w:r/>
    </w:p>
    <w:tbl>
      <w:tblPr>
        <w:tblStyle w:val="848"/>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shd w:val="clear" w:color="auto"/>
              <w:widowControl/>
              <w:rPr>
                <w:b/>
                <w:sz w:val="24"/>
                <w:highlight w:val="none"/>
              </w:rPr>
            </w:pPr>
            <w:r>
              <w:rPr>
                <w:b/>
                <w:sz w:val="24"/>
                <w:highlight w:val="none"/>
              </w:rPr>
              <w:t xml:space="preserve">序号</w:t>
            </w:r>
            <w:r/>
          </w:p>
        </w:tc>
        <w:tc>
          <w:tcPr>
            <w:tcW w:w="1613" w:type="dxa"/>
            <w:vAlign w:val="center"/>
            <w:textDirection w:val="lrTb"/>
            <w:noWrap w:val="false"/>
          </w:tcPr>
          <w:p>
            <w:pPr>
              <w:jc w:val="center"/>
              <w:shd w:val="clear" w:color="auto"/>
              <w:widowControl/>
              <w:rPr>
                <w:b/>
                <w:sz w:val="24"/>
                <w:highlight w:val="none"/>
              </w:rPr>
            </w:pPr>
            <w:r>
              <w:rPr>
                <w:b/>
                <w:sz w:val="24"/>
                <w:highlight w:val="none"/>
              </w:rPr>
              <w:t xml:space="preserve">审查因素</w:t>
            </w:r>
            <w:r/>
          </w:p>
        </w:tc>
        <w:tc>
          <w:tcPr>
            <w:tcW w:w="4097" w:type="dxa"/>
            <w:vAlign w:val="center"/>
            <w:textDirection w:val="lrTb"/>
            <w:noWrap w:val="false"/>
          </w:tcPr>
          <w:p>
            <w:pPr>
              <w:jc w:val="center"/>
              <w:shd w:val="clear" w:color="auto"/>
              <w:widowControl/>
              <w:rPr>
                <w:b/>
                <w:sz w:val="24"/>
                <w:highlight w:val="none"/>
              </w:rPr>
            </w:pPr>
            <w:r>
              <w:rPr>
                <w:b/>
                <w:sz w:val="24"/>
                <w:highlight w:val="none"/>
              </w:rPr>
              <w:t xml:space="preserve">审查内容</w:t>
            </w:r>
            <w:r/>
          </w:p>
        </w:tc>
        <w:tc>
          <w:tcPr>
            <w:tcW w:w="1991" w:type="dxa"/>
            <w:vAlign w:val="center"/>
            <w:textDirection w:val="lrTb"/>
            <w:noWrap w:val="false"/>
          </w:tcPr>
          <w:p>
            <w:pPr>
              <w:jc w:val="center"/>
              <w:shd w:val="clear" w:color="auto"/>
              <w:widowControl/>
              <w:rPr>
                <w:b/>
                <w:sz w:val="24"/>
                <w:highlight w:val="none"/>
              </w:rPr>
            </w:pPr>
            <w:r>
              <w:rPr>
                <w:rFonts w:hint="eastAsia"/>
                <w:b/>
                <w:sz w:val="24"/>
                <w:highlight w:val="none"/>
              </w:rPr>
              <w:t xml:space="preserve">格式要求</w:t>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w:t>
            </w:r>
            <w:r/>
          </w:p>
        </w:tc>
        <w:tc>
          <w:tcPr>
            <w:tcW w:w="1613" w:type="dxa"/>
            <w:vAlign w:val="center"/>
            <w:textDirection w:val="lrTb"/>
            <w:noWrap w:val="false"/>
          </w:tcPr>
          <w:p>
            <w:pPr>
              <w:jc w:val="left"/>
              <w:shd w:val="clear" w:color="auto"/>
              <w:widowControl/>
              <w:rPr>
                <w:sz w:val="24"/>
                <w:highlight w:val="none"/>
              </w:rPr>
            </w:pPr>
            <w:r/>
            <w:bookmarkStart w:id="271" w:name="OLE_LINK43"/>
            <w:r>
              <w:rPr>
                <w:rFonts w:hint="eastAsia"/>
                <w:sz w:val="24"/>
                <w:highlight w:val="none"/>
              </w:rPr>
              <w:t xml:space="preserve">投标函</w:t>
            </w:r>
            <w:bookmarkEnd w:id="271"/>
            <w:r/>
            <w:r/>
          </w:p>
        </w:tc>
        <w:tc>
          <w:tcPr>
            <w:tcW w:w="4097" w:type="dxa"/>
            <w:vAlign w:val="center"/>
            <w:textDirection w:val="lrTb"/>
            <w:noWrap w:val="false"/>
          </w:tcPr>
          <w:p>
            <w:pPr>
              <w:jc w:val="left"/>
              <w:shd w:val="clear" w:color="auto"/>
              <w:widowControl/>
              <w:rPr>
                <w:sz w:val="24"/>
                <w:highlight w:val="none"/>
              </w:rPr>
            </w:pPr>
            <w:r/>
            <w:bookmarkStart w:id="272" w:name="OLE_LINK49"/>
            <w:r>
              <w:rPr>
                <w:rFonts w:hint="eastAsia"/>
                <w:sz w:val="24"/>
                <w:highlight w:val="none"/>
              </w:rPr>
              <w:t xml:space="preserve">投标函；</w:t>
            </w:r>
            <w:bookmarkEnd w:id="272"/>
            <w:r/>
            <w:r/>
          </w:p>
        </w:tc>
        <w:tc>
          <w:tcPr>
            <w:tcW w:w="1991" w:type="dxa"/>
            <w:vAlign w:val="center"/>
            <w:textDirection w:val="lrTb"/>
            <w:noWrap w:val="false"/>
          </w:tcPr>
          <w:p>
            <w:pPr>
              <w:jc w:val="left"/>
              <w:shd w:val="clear" w:color="auto"/>
              <w:widowControl/>
              <w:rPr>
                <w:sz w:val="24"/>
                <w:highlight w:val="none"/>
              </w:rPr>
            </w:pPr>
            <w:r>
              <w:rPr>
                <w:sz w:val="24"/>
                <w:highlight w:val="none"/>
              </w:rPr>
              <w:t xml:space="preserve">格式见《投标文件格式》</w:t>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2</w:t>
            </w:r>
            <w:r/>
          </w:p>
        </w:tc>
        <w:tc>
          <w:tcPr>
            <w:tcW w:w="1613" w:type="dxa"/>
            <w:vAlign w:val="center"/>
            <w:textDirection w:val="lrTb"/>
            <w:noWrap w:val="false"/>
          </w:tcPr>
          <w:p>
            <w:pPr>
              <w:jc w:val="left"/>
              <w:shd w:val="clear" w:color="auto"/>
              <w:widowControl/>
              <w:rPr>
                <w:sz w:val="24"/>
                <w:highlight w:val="none"/>
              </w:rPr>
            </w:pPr>
            <w:r/>
            <w:bookmarkStart w:id="273" w:name="OLE_LINK44"/>
            <w:r>
              <w:rPr>
                <w:sz w:val="24"/>
                <w:highlight w:val="none"/>
              </w:rPr>
              <w:t xml:space="preserve">投标完整性</w:t>
            </w:r>
            <w:bookmarkEnd w:id="273"/>
            <w:r/>
            <w:r/>
          </w:p>
        </w:tc>
        <w:tc>
          <w:tcPr>
            <w:tcW w:w="4097" w:type="dxa"/>
            <w:vAlign w:val="center"/>
            <w:textDirection w:val="lrTb"/>
            <w:noWrap w:val="false"/>
          </w:tcPr>
          <w:p>
            <w:pPr>
              <w:jc w:val="left"/>
              <w:shd w:val="clear" w:color="auto"/>
              <w:widowControl/>
              <w:rPr>
                <w:sz w:val="24"/>
                <w:highlight w:val="none"/>
              </w:rPr>
            </w:pPr>
            <w:r/>
            <w:bookmarkStart w:id="274" w:name="OLE_LINK45"/>
            <w:r>
              <w:rPr>
                <w:rFonts w:hint="eastAsia"/>
                <w:sz w:val="24"/>
                <w:highlight w:val="none"/>
              </w:rPr>
              <w:t xml:space="preserve">报价明细表未有缺项、漏项；</w:t>
            </w:r>
            <w:bookmarkEnd w:id="274"/>
            <w:r/>
            <w:r/>
          </w:p>
        </w:tc>
        <w:tc>
          <w:tcPr>
            <w:tcW w:w="1991" w:type="dxa"/>
            <w:vAlign w:val="center"/>
            <w:textDirection w:val="lrTb"/>
            <w:noWrap w:val="false"/>
          </w:tcPr>
          <w:p>
            <w:pPr>
              <w:jc w:val="left"/>
              <w:shd w:val="clear" w:color="auto"/>
              <w:widowControl/>
              <w:rPr>
                <w:sz w:val="24"/>
                <w:highlight w:val="none"/>
              </w:rPr>
            </w:pPr>
            <w:r>
              <w:rPr>
                <w:sz w:val="24"/>
                <w:highlight w:val="none"/>
              </w:rPr>
              <w:t xml:space="preserve">格式见《</w:t>
            </w:r>
            <w:r>
              <w:rPr>
                <w:rFonts w:hint="eastAsia"/>
                <w:sz w:val="24"/>
                <w:highlight w:val="none"/>
              </w:rPr>
              <w:t xml:space="preserve">报价</w:t>
            </w:r>
            <w:r>
              <w:rPr>
                <w:sz w:val="24"/>
                <w:highlight w:val="none"/>
              </w:rPr>
              <w:t xml:space="preserve">明细表》</w:t>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3</w:t>
            </w:r>
            <w:r/>
          </w:p>
        </w:tc>
        <w:tc>
          <w:tcPr>
            <w:tcW w:w="1613" w:type="dxa"/>
            <w:vAlign w:val="center"/>
            <w:textDirection w:val="lrTb"/>
            <w:noWrap w:val="false"/>
          </w:tcPr>
          <w:p>
            <w:pPr>
              <w:jc w:val="left"/>
              <w:shd w:val="clear" w:color="auto"/>
              <w:widowControl/>
              <w:rPr>
                <w:sz w:val="24"/>
                <w:highlight w:val="none"/>
              </w:rPr>
            </w:pPr>
            <w:r/>
            <w:bookmarkStart w:id="275" w:name="OLE_LINK46"/>
            <w:r>
              <w:rPr>
                <w:sz w:val="24"/>
                <w:highlight w:val="none"/>
              </w:rPr>
              <w:t xml:space="preserve">投标报价</w:t>
            </w:r>
            <w:bookmarkEnd w:id="275"/>
            <w:r/>
            <w:r/>
          </w:p>
        </w:tc>
        <w:tc>
          <w:tcPr>
            <w:tcW w:w="4097" w:type="dxa"/>
            <w:vAlign w:val="center"/>
            <w:textDirection w:val="lrTb"/>
            <w:noWrap w:val="false"/>
          </w:tcPr>
          <w:p>
            <w:pPr>
              <w:jc w:val="left"/>
              <w:shd w:val="clear" w:color="auto"/>
              <w:widowControl/>
              <w:rPr>
                <w:sz w:val="24"/>
                <w:highlight w:val="none"/>
              </w:rPr>
            </w:pPr>
            <w:r/>
            <w:bookmarkStart w:id="276" w:name="OLE_LINK47"/>
            <w:r>
              <w:rPr>
                <w:rFonts w:hint="eastAsia"/>
                <w:sz w:val="24"/>
                <w:highlight w:val="none"/>
              </w:rPr>
              <w:t xml:space="preserve">投标报价未超过最高限价（总价最高限价及单价最高限价）或预算价的</w:t>
            </w:r>
            <w:r>
              <w:rPr>
                <w:sz w:val="24"/>
                <w:highlight w:val="none"/>
              </w:rPr>
              <w:t xml:space="preserve">；</w:t>
            </w:r>
            <w:bookmarkEnd w:id="276"/>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4</w:t>
            </w:r>
            <w:r/>
          </w:p>
        </w:tc>
        <w:tc>
          <w:tcPr>
            <w:tcW w:w="1613" w:type="dxa"/>
            <w:vAlign w:val="center"/>
            <w:textDirection w:val="lrTb"/>
            <w:noWrap w:val="false"/>
          </w:tcPr>
          <w:p>
            <w:pPr>
              <w:jc w:val="left"/>
              <w:shd w:val="clear" w:color="auto"/>
              <w:widowControl/>
              <w:rPr>
                <w:sz w:val="24"/>
                <w:highlight w:val="none"/>
              </w:rPr>
            </w:pPr>
            <w:r/>
            <w:bookmarkStart w:id="277" w:name="OLE_LINK48"/>
            <w:r>
              <w:rPr>
                <w:sz w:val="24"/>
                <w:highlight w:val="none"/>
              </w:rPr>
              <w:t xml:space="preserve">报价唯一性</w:t>
            </w:r>
            <w:bookmarkEnd w:id="277"/>
            <w:r/>
            <w:r/>
          </w:p>
        </w:tc>
        <w:tc>
          <w:tcPr>
            <w:tcW w:w="4097" w:type="dxa"/>
            <w:vAlign w:val="center"/>
            <w:textDirection w:val="lrTb"/>
            <w:noWrap w:val="false"/>
          </w:tcPr>
          <w:p>
            <w:pPr>
              <w:jc w:val="left"/>
              <w:shd w:val="clear" w:color="auto"/>
              <w:widowControl/>
              <w:rPr>
                <w:sz w:val="24"/>
                <w:highlight w:val="none"/>
              </w:rPr>
            </w:pPr>
            <w:r/>
            <w:bookmarkStart w:id="278" w:name="OLE_LINK29"/>
            <w:r>
              <w:rPr>
                <w:sz w:val="24"/>
                <w:highlight w:val="none"/>
              </w:rPr>
              <w:t xml:space="preserve">投标文件</w:t>
            </w:r>
            <w:r>
              <w:rPr>
                <w:rFonts w:hint="eastAsia"/>
                <w:sz w:val="24"/>
                <w:highlight w:val="none"/>
              </w:rPr>
              <w:t xml:space="preserve">未出现可选择性或可调整的报价（招标文件另有规定的除外）</w:t>
            </w:r>
            <w:r>
              <w:rPr>
                <w:sz w:val="24"/>
                <w:highlight w:val="none"/>
              </w:rPr>
              <w:t xml:space="preserve">；</w:t>
            </w:r>
            <w:bookmarkEnd w:id="278"/>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5</w:t>
            </w:r>
            <w:r/>
          </w:p>
        </w:tc>
        <w:tc>
          <w:tcPr>
            <w:tcW w:w="1613" w:type="dxa"/>
            <w:vAlign w:val="center"/>
            <w:textDirection w:val="lrTb"/>
            <w:noWrap w:val="false"/>
          </w:tcPr>
          <w:p>
            <w:pPr>
              <w:jc w:val="left"/>
              <w:shd w:val="clear" w:color="auto"/>
              <w:widowControl/>
              <w:rPr>
                <w:sz w:val="24"/>
                <w:highlight w:val="none"/>
              </w:rPr>
            </w:pPr>
            <w:r/>
            <w:bookmarkStart w:id="279" w:name="OLE_LINK50"/>
            <w:r>
              <w:rPr>
                <w:sz w:val="24"/>
                <w:highlight w:val="none"/>
              </w:rPr>
              <w:t xml:space="preserve">投标有效期</w:t>
            </w:r>
            <w:bookmarkEnd w:id="279"/>
            <w:r/>
            <w:r/>
          </w:p>
        </w:tc>
        <w:tc>
          <w:tcPr>
            <w:tcW w:w="4097" w:type="dxa"/>
            <w:vAlign w:val="center"/>
            <w:textDirection w:val="lrTb"/>
            <w:noWrap w:val="false"/>
          </w:tcPr>
          <w:p>
            <w:pPr>
              <w:jc w:val="left"/>
              <w:shd w:val="clear" w:color="auto"/>
              <w:widowControl/>
              <w:rPr>
                <w:sz w:val="24"/>
                <w:highlight w:val="none"/>
              </w:rPr>
            </w:pPr>
            <w:r/>
            <w:bookmarkStart w:id="280" w:name="OLE_LINK51"/>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bookmarkEnd w:id="280"/>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6</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签署、加盖公章</w:t>
            </w:r>
            <w:r/>
          </w:p>
        </w:tc>
        <w:tc>
          <w:tcPr>
            <w:tcW w:w="4097" w:type="dxa"/>
            <w:vAlign w:val="center"/>
            <w:textDirection w:val="lrTb"/>
            <w:noWrap w:val="false"/>
          </w:tcPr>
          <w:p>
            <w:pPr>
              <w:jc w:val="left"/>
              <w:shd w:val="clear" w:color="auto"/>
              <w:widowControl/>
              <w:rPr>
                <w:sz w:val="24"/>
                <w:highlight w:val="none"/>
              </w:rPr>
            </w:pPr>
            <w:r/>
            <w:bookmarkStart w:id="281" w:name="OLE_LINK52"/>
            <w:r>
              <w:rPr>
                <w:sz w:val="24"/>
                <w:highlight w:val="none"/>
              </w:rPr>
              <w:t xml:space="preserve">按照招标文件要求签署、加盖公章的；</w:t>
            </w:r>
            <w:bookmarkEnd w:id="281"/>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rFonts w:hint="eastAsia"/>
                <w:sz w:val="24"/>
                <w:highlight w:val="none"/>
              </w:rPr>
              <w:t xml:space="preserve">7</w:t>
            </w:r>
            <w:r/>
          </w:p>
        </w:tc>
        <w:tc>
          <w:tcPr>
            <w:tcW w:w="1613" w:type="dxa"/>
            <w:vAlign w:val="center"/>
            <w:textDirection w:val="lrTb"/>
            <w:noWrap w:val="false"/>
          </w:tcPr>
          <w:p>
            <w:pPr>
              <w:jc w:val="left"/>
              <w:shd w:val="clear" w:color="auto"/>
              <w:widowControl/>
              <w:rPr>
                <w:sz w:val="24"/>
                <w:highlight w:val="none"/>
              </w:rPr>
            </w:pPr>
            <w:r>
              <w:rPr>
                <w:rFonts w:hint="eastAsia"/>
                <w:sz w:val="24"/>
                <w:highlight w:val="none"/>
              </w:rPr>
              <w:t xml:space="preserve">实质性格式</w:t>
            </w:r>
            <w:r/>
          </w:p>
        </w:tc>
        <w:tc>
          <w:tcPr>
            <w:tcW w:w="4097" w:type="dxa"/>
            <w:vAlign w:val="center"/>
            <w:textDirection w:val="lrTb"/>
            <w:noWrap w:val="false"/>
          </w:tcPr>
          <w:p>
            <w:pPr>
              <w:jc w:val="left"/>
              <w:shd w:val="clear" w:color="auto"/>
              <w:widowControl/>
              <w:rPr>
                <w:sz w:val="24"/>
                <w:highlight w:val="none"/>
              </w:rPr>
            </w:pPr>
            <w:r/>
            <w:bookmarkStart w:id="282" w:name="OLE_LINK53"/>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bookmarkEnd w:id="282"/>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8</w:t>
            </w:r>
            <w:r/>
          </w:p>
        </w:tc>
        <w:tc>
          <w:tcPr>
            <w:tcW w:w="1613" w:type="dxa"/>
            <w:vAlign w:val="center"/>
            <w:textDirection w:val="lrTb"/>
            <w:noWrap w:val="false"/>
          </w:tcPr>
          <w:p>
            <w:pPr>
              <w:jc w:val="left"/>
              <w:shd w:val="clear" w:color="auto"/>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4097" w:type="dxa"/>
            <w:vAlign w:val="center"/>
            <w:textDirection w:val="lrTb"/>
            <w:noWrap w:val="false"/>
          </w:tcPr>
          <w:p>
            <w:pPr>
              <w:jc w:val="left"/>
              <w:shd w:val="clear" w:color="auto"/>
              <w:widowControl/>
              <w:rPr>
                <w:sz w:val="24"/>
                <w:highlight w:val="none"/>
              </w:rPr>
            </w:pPr>
            <w:r/>
            <w:bookmarkStart w:id="283" w:name="OLE_LINK61"/>
            <w:r>
              <w:rPr>
                <w:sz w:val="24"/>
                <w:highlight w:val="none"/>
              </w:rPr>
              <w:t xml:space="preserve">投标文件满足招标文件第五章《采购需求》中</w:t>
            </w:r>
            <w:r>
              <w:rPr>
                <w:rFonts w:ascii="Segoe UI Symbol" w:hAnsi="Segoe UI Symbol" w:cs="Segoe UI Symbol"/>
                <w:sz w:val="24"/>
                <w:highlight w:val="none"/>
              </w:rPr>
              <w:t xml:space="preserve">★</w:t>
            </w:r>
            <w:r>
              <w:rPr>
                <w:sz w:val="24"/>
                <w:highlight w:val="none"/>
              </w:rPr>
              <w:t xml:space="preserve">号条款要求的；</w:t>
            </w:r>
            <w:bookmarkEnd w:id="283"/>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9</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分包承担主体资质（如有）</w:t>
            </w:r>
            <w:r/>
          </w:p>
        </w:tc>
        <w:tc>
          <w:tcPr>
            <w:tcW w:w="4097" w:type="dxa"/>
            <w:vAlign w:val="center"/>
            <w:textDirection w:val="lrTb"/>
            <w:noWrap w:val="false"/>
          </w:tcPr>
          <w:p>
            <w:pPr>
              <w:jc w:val="left"/>
              <w:shd w:val="clear" w:color="auto"/>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10</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分包意向协议（如有）</w:t>
            </w:r>
            <w:r/>
          </w:p>
        </w:tc>
        <w:tc>
          <w:tcPr>
            <w:tcW w:w="4097" w:type="dxa"/>
            <w:vAlign w:val="center"/>
            <w:textDirection w:val="lrTb"/>
            <w:noWrap w:val="false"/>
          </w:tcPr>
          <w:p>
            <w:pPr>
              <w:jc w:val="left"/>
              <w:shd w:val="clear" w:color="auto"/>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11</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报价的修正（如有）</w:t>
            </w:r>
            <w:r/>
          </w:p>
        </w:tc>
        <w:tc>
          <w:tcPr>
            <w:tcW w:w="4097" w:type="dxa"/>
            <w:vAlign w:val="center"/>
            <w:textDirection w:val="lrTb"/>
            <w:noWrap w:val="false"/>
          </w:tcPr>
          <w:p>
            <w:pPr>
              <w:jc w:val="left"/>
              <w:shd w:val="clear" w:color="auto"/>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12</w:t>
            </w:r>
            <w:r/>
          </w:p>
        </w:tc>
        <w:tc>
          <w:tcPr>
            <w:tcW w:w="1613" w:type="dxa"/>
            <w:vAlign w:val="center"/>
            <w:textDirection w:val="lrTb"/>
            <w:noWrap w:val="false"/>
          </w:tcPr>
          <w:p>
            <w:pPr>
              <w:jc w:val="left"/>
              <w:shd w:val="clear" w:color="auto"/>
              <w:widowControl/>
              <w:rPr>
                <w:sz w:val="24"/>
                <w:highlight w:val="none"/>
              </w:rPr>
            </w:pPr>
            <w:r/>
            <w:bookmarkStart w:id="284" w:name="OLE_LINK10"/>
            <w:r>
              <w:rPr>
                <w:rFonts w:hint="eastAsia"/>
                <w:sz w:val="24"/>
                <w:highlight w:val="none"/>
              </w:rPr>
              <w:t xml:space="preserve">报价合理性</w:t>
            </w:r>
            <w:bookmarkEnd w:id="284"/>
            <w:r/>
            <w:r/>
          </w:p>
        </w:tc>
        <w:tc>
          <w:tcPr>
            <w:tcW w:w="4097" w:type="dxa"/>
            <w:vAlign w:val="center"/>
            <w:textDirection w:val="lrTb"/>
            <w:noWrap w:val="false"/>
          </w:tcPr>
          <w:p>
            <w:pPr>
              <w:shd w:val="clear" w:color="auto"/>
              <w:widowControl/>
              <w:rPr>
                <w:rFonts w:ascii="宋体" w:hAnsi="宋体" w:cs="宋体"/>
                <w:sz w:val="24"/>
                <w:highlight w:val="none"/>
              </w:rPr>
            </w:pPr>
            <w:r/>
            <w:bookmarkStart w:id="285" w:name="OLE_LINK5"/>
            <w:r>
              <w:rPr>
                <w:rFonts w:hint="eastAsia" w:ascii="宋体" w:hAnsi="宋体" w:cs="宋体"/>
                <w:sz w:val="24"/>
                <w:highlight w:val="none"/>
              </w:rPr>
              <w:t xml:space="preserve">根据江苏省财政厅《关于推动解决政府采购异常低价问题相关工作的通知》苏财购〔2025〕62号文件之规定：</w:t>
            </w:r>
            <w:bookmarkStart w:id="286" w:name="OLE_LINK9"/>
            <w:r>
              <w:rPr>
                <w:rFonts w:hint="eastAsia" w:ascii="宋体" w:hAnsi="宋体" w:cs="宋体"/>
                <w:sz w:val="24"/>
                <w:highlight w:val="none"/>
              </w:rPr>
              <w:t xml:space="preserve">当评审过程中出现下列情形之一的，评审委员会应当启动异常低价投标（响应）审查程序： </w:t>
            </w:r>
            <w:r/>
          </w:p>
          <w:p>
            <w:pPr>
              <w:shd w:val="clear" w:color="auto"/>
              <w:widowControl/>
              <w:rPr>
                <w:rFonts w:ascii="宋体" w:hAnsi="宋体" w:cs="宋体"/>
                <w:sz w:val="24"/>
                <w:highlight w:val="none"/>
              </w:rPr>
            </w:pPr>
            <w:r>
              <w:rPr>
                <w:rFonts w:hint="eastAsia" w:ascii="宋体" w:hAnsi="宋体" w:cs="宋体"/>
                <w:sz w:val="24"/>
                <w:highlight w:val="none"/>
              </w:rPr>
              <w:t xml:space="preserve">1、投标（响应）报价低于采购项目预算</w:t>
            </w:r>
            <w:r>
              <w:rPr>
                <w:rFonts w:ascii="宋体" w:hAnsi="宋体" w:cs="宋体"/>
                <w:sz w:val="24"/>
                <w:highlight w:val="none"/>
              </w:rPr>
              <w:t xml:space="preserve">50%的，即投标（响应）报价&lt;</w:t>
            </w:r>
            <w:r>
              <w:rPr>
                <w:rFonts w:hint="eastAsia" w:ascii="宋体" w:hAnsi="宋体" w:cs="宋体"/>
                <w:sz w:val="24"/>
                <w:highlight w:val="none"/>
              </w:rPr>
              <w:t xml:space="preserve">采购项目预算×</w:t>
            </w:r>
            <w:r>
              <w:rPr>
                <w:rFonts w:ascii="宋体" w:hAnsi="宋体" w:cs="宋体"/>
                <w:sz w:val="24"/>
                <w:highlight w:val="none"/>
              </w:rPr>
              <w:t xml:space="preserve">50%；</w:t>
            </w:r>
            <w:r/>
          </w:p>
          <w:p>
            <w:pPr>
              <w:shd w:val="clear" w:color="auto"/>
              <w:widowControl/>
              <w:rPr>
                <w:rFonts w:ascii="宋体" w:hAnsi="宋体" w:cs="宋体"/>
                <w:sz w:val="24"/>
                <w:highlight w:val="none"/>
              </w:rPr>
            </w:pPr>
            <w:r>
              <w:rPr>
                <w:rFonts w:ascii="宋体" w:hAnsi="宋体" w:cs="宋体"/>
                <w:sz w:val="24"/>
                <w:highlight w:val="none"/>
              </w:rPr>
              <w:t xml:space="preserve">2、投标（响应）报价低于采购项目最高限价45%的，即投标（响应）报价&lt;</w:t>
            </w:r>
            <w:r>
              <w:rPr>
                <w:rFonts w:hint="eastAsia" w:ascii="宋体" w:hAnsi="宋体" w:cs="宋体"/>
                <w:sz w:val="24"/>
                <w:highlight w:val="none"/>
              </w:rPr>
              <w:t xml:space="preserve">采购项目最高限价×</w:t>
            </w:r>
            <w:r>
              <w:rPr>
                <w:rFonts w:ascii="宋体" w:hAnsi="宋体" w:cs="宋体"/>
                <w:sz w:val="24"/>
                <w:highlight w:val="none"/>
              </w:rPr>
              <w:t xml:space="preserve">45%；</w:t>
            </w:r>
            <w:r/>
          </w:p>
          <w:p>
            <w:pPr>
              <w:shd w:val="clear" w:color="auto"/>
              <w:widowControl/>
              <w:rPr>
                <w:rFonts w:ascii="宋体" w:hAnsi="宋体" w:cs="宋体"/>
                <w:sz w:val="24"/>
                <w:highlight w:val="none"/>
              </w:rPr>
            </w:pPr>
            <w:r>
              <w:rPr>
                <w:rFonts w:hint="eastAsia" w:ascii="宋体" w:hAnsi="宋体" w:cs="宋体"/>
                <w:sz w:val="24"/>
                <w:highlight w:val="none"/>
              </w:rPr>
              <w:t xml:space="preserve">3、评审委员会认定的供应商报价过低、有可能影响产品质量或者不能诚信履约的其他情形。</w:t>
            </w:r>
            <w:bookmarkEnd w:id="285"/>
            <w:r/>
            <w:r/>
          </w:p>
          <w:p>
            <w:pPr>
              <w:jc w:val="left"/>
              <w:shd w:val="clear" w:color="auto"/>
              <w:widowControl/>
              <w:rPr>
                <w:sz w:val="24"/>
                <w:highlight w:val="none"/>
              </w:rPr>
            </w:pPr>
            <w:r>
              <w:rPr>
                <w:rFonts w:hint="eastAsia" w:ascii="宋体" w:hAnsi="宋体" w:cs="宋体"/>
                <w:sz w:val="24"/>
                <w:highlight w:val="none"/>
              </w:rPr>
              <w:t xml:space="preserve">启动异常低价投标（响应）审查后，评审委员会应当要求相关供应商在评标现场合理的时间内，提供项目具体成本测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评审委员会应当将其作为无效投标（响应）处理。审查相关情况应当在评审报告中进行记录。</w:t>
            </w:r>
            <w:bookmarkEnd w:id="286"/>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13</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进口产品</w:t>
            </w:r>
            <w:r/>
          </w:p>
          <w:p>
            <w:pPr>
              <w:jc w:val="left"/>
              <w:shd w:val="clear" w:color="auto"/>
              <w:widowControl/>
              <w:rPr>
                <w:sz w:val="24"/>
                <w:highlight w:val="none"/>
              </w:rPr>
            </w:pPr>
            <w:r>
              <w:rPr>
                <w:sz w:val="24"/>
                <w:highlight w:val="none"/>
              </w:rPr>
              <w:t xml:space="preserve">（如有）</w:t>
            </w:r>
            <w:r/>
          </w:p>
        </w:tc>
        <w:tc>
          <w:tcPr>
            <w:tcW w:w="4097" w:type="dxa"/>
            <w:vAlign w:val="center"/>
            <w:textDirection w:val="lrTb"/>
            <w:noWrap w:val="false"/>
          </w:tcPr>
          <w:p>
            <w:pPr>
              <w:jc w:val="left"/>
              <w:shd w:val="clear" w:color="auto"/>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投标人所投产品为非进口产品；</w:t>
            </w:r>
            <w:r/>
          </w:p>
        </w:tc>
        <w:tc>
          <w:tcPr>
            <w:tcW w:w="1991" w:type="dxa"/>
            <w:vAlign w:val="center"/>
            <w:textDirection w:val="lrTb"/>
            <w:noWrap w:val="false"/>
          </w:tcPr>
          <w:p>
            <w:pPr>
              <w:jc w:val="left"/>
              <w:shd w:val="clear" w:color="auto"/>
              <w:widowControl/>
              <w:rPr>
                <w:rFonts w:ascii="宋体" w:hAnsi="宋体"/>
                <w:sz w:val="24"/>
                <w:highlight w:val="none"/>
              </w:rPr>
            </w:pPr>
            <w:r>
              <w:rPr>
                <w:rFonts w:ascii="宋体" w:hAnsi="宋体"/>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14</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国家有关部门对投标人的投标产品有强制性规定或要求的</w:t>
            </w:r>
            <w:r/>
          </w:p>
        </w:tc>
        <w:tc>
          <w:tcPr>
            <w:tcW w:w="4097" w:type="dxa"/>
            <w:vAlign w:val="center"/>
            <w:textDirection w:val="lrTb"/>
            <w:noWrap w:val="false"/>
          </w:tcPr>
          <w:p>
            <w:pPr>
              <w:jc w:val="left"/>
              <w:shd w:val="clear" w:color="auto"/>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p>
          <w:p>
            <w:pPr>
              <w:jc w:val="left"/>
              <w:shd w:val="clear" w:color="auto"/>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15</w:t>
            </w:r>
            <w:r/>
          </w:p>
        </w:tc>
        <w:tc>
          <w:tcPr>
            <w:tcW w:w="1613" w:type="dxa"/>
            <w:vAlign w:val="center"/>
            <w:textDirection w:val="lrTb"/>
            <w:noWrap w:val="false"/>
          </w:tcPr>
          <w:p>
            <w:pPr>
              <w:jc w:val="left"/>
              <w:shd w:val="clear" w:color="auto"/>
              <w:widowControl/>
              <w:rPr>
                <w:sz w:val="24"/>
                <w:highlight w:val="none"/>
              </w:rPr>
            </w:pPr>
            <w:r>
              <w:rPr>
                <w:sz w:val="24"/>
                <w:highlight w:val="none"/>
              </w:rPr>
              <w:t xml:space="preserve">公平竞争</w:t>
            </w:r>
            <w:r/>
          </w:p>
        </w:tc>
        <w:tc>
          <w:tcPr>
            <w:tcW w:w="4097" w:type="dxa"/>
            <w:vAlign w:val="center"/>
            <w:textDirection w:val="lrTb"/>
            <w:noWrap w:val="false"/>
          </w:tcPr>
          <w:p>
            <w:pPr>
              <w:jc w:val="left"/>
              <w:shd w:val="clear" w:color="auto"/>
              <w:widowControl/>
              <w:rPr>
                <w:sz w:val="24"/>
                <w:highlight w:val="none"/>
              </w:rPr>
            </w:pPr>
            <w:r/>
            <w:bookmarkStart w:id="287" w:name="OLE_LINK54"/>
            <w:r>
              <w:rPr>
                <w:sz w:val="24"/>
                <w:highlight w:val="none"/>
              </w:rPr>
              <w:t xml:space="preserve">投标人遵循公平竞争的原则，不存在恶意串通，妨碍其他投标人的竞争行为，不存在损害采购人或者其他投标人的合法权益情形的；</w:t>
            </w:r>
            <w:bookmarkEnd w:id="287"/>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16</w:t>
            </w:r>
            <w:r/>
          </w:p>
        </w:tc>
        <w:tc>
          <w:tcPr>
            <w:tcW w:w="1613" w:type="dxa"/>
            <w:vAlign w:val="center"/>
            <w:textDirection w:val="lrTb"/>
            <w:noWrap w:val="false"/>
          </w:tcPr>
          <w:p>
            <w:pPr>
              <w:jc w:val="left"/>
              <w:shd w:val="clear" w:color="auto"/>
              <w:widowControl/>
              <w:rPr>
                <w:sz w:val="24"/>
                <w:highlight w:val="none"/>
              </w:rPr>
            </w:pPr>
            <w:r/>
            <w:bookmarkStart w:id="288" w:name="OLE_LINK56"/>
            <w:r>
              <w:rPr>
                <w:sz w:val="24"/>
                <w:highlight w:val="none"/>
              </w:rPr>
              <w:t xml:space="preserve">串通投标</w:t>
            </w:r>
            <w:bookmarkEnd w:id="288"/>
            <w:r/>
            <w:r/>
          </w:p>
        </w:tc>
        <w:tc>
          <w:tcPr>
            <w:tcW w:w="4097" w:type="dxa"/>
            <w:vAlign w:val="center"/>
            <w:textDirection w:val="lrTb"/>
            <w:noWrap w:val="false"/>
          </w:tcPr>
          <w:p>
            <w:pPr>
              <w:jc w:val="left"/>
              <w:shd w:val="clear" w:color="auto"/>
              <w:widowControl/>
              <w:rPr>
                <w:sz w:val="24"/>
                <w:highlight w:val="none"/>
              </w:rPr>
            </w:pPr>
            <w:r/>
            <w:bookmarkStart w:id="289" w:name="OLE_LINK55"/>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（包含使用同一MAC地址的计算机制作电子投标文件的情形）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（包含使用同一MAC地址的计算机提交或者解密电子投标文件的情形）</w:t>
            </w:r>
            <w:r>
              <w:rPr>
                <w:rFonts w:hint="eastAsia"/>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 xml:space="preserve">；</w:t>
            </w:r>
            <w:bookmarkEnd w:id="289"/>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sz w:val="24"/>
                <w:highlight w:val="none"/>
              </w:rPr>
              <w:t xml:space="preserve">17</w:t>
            </w:r>
            <w:r/>
          </w:p>
        </w:tc>
        <w:tc>
          <w:tcPr>
            <w:tcW w:w="1613" w:type="dxa"/>
            <w:vAlign w:val="center"/>
            <w:textDirection w:val="lrTb"/>
            <w:noWrap w:val="false"/>
          </w:tcPr>
          <w:p>
            <w:pPr>
              <w:jc w:val="left"/>
              <w:shd w:val="clear" w:color="auto"/>
              <w:widowControl/>
              <w:rPr>
                <w:sz w:val="24"/>
                <w:highlight w:val="none"/>
              </w:rPr>
            </w:pPr>
            <w:r/>
            <w:bookmarkStart w:id="290" w:name="OLE_LINK58"/>
            <w:r>
              <w:rPr>
                <w:sz w:val="24"/>
                <w:highlight w:val="none"/>
              </w:rPr>
              <w:t xml:space="preserve">附加条件</w:t>
            </w:r>
            <w:bookmarkEnd w:id="290"/>
            <w:r/>
            <w:r/>
          </w:p>
        </w:tc>
        <w:tc>
          <w:tcPr>
            <w:tcW w:w="4097" w:type="dxa"/>
            <w:vAlign w:val="center"/>
            <w:textDirection w:val="lrTb"/>
            <w:noWrap w:val="false"/>
          </w:tcPr>
          <w:p>
            <w:pPr>
              <w:jc w:val="left"/>
              <w:shd w:val="clear" w:color="auto"/>
              <w:widowControl/>
              <w:rPr>
                <w:sz w:val="24"/>
                <w:highlight w:val="none"/>
              </w:rPr>
            </w:pPr>
            <w:r/>
            <w:bookmarkStart w:id="291" w:name="OLE_LINK57"/>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bookmarkEnd w:id="291"/>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r>
        <w:trPr>
          <w:jc w:val="center"/>
          <w:trHeight w:val="685"/>
        </w:trPr>
        <w:tc>
          <w:tcPr>
            <w:tcW w:w="820" w:type="dxa"/>
            <w:vAlign w:val="center"/>
            <w:textDirection w:val="lrTb"/>
            <w:noWrap w:val="false"/>
          </w:tcPr>
          <w:p>
            <w:pPr>
              <w:jc w:val="center"/>
              <w:shd w:val="clear" w:color="auto"/>
              <w:widowControl/>
              <w:rPr>
                <w:sz w:val="24"/>
                <w:highlight w:val="none"/>
              </w:rPr>
            </w:pPr>
            <w:r>
              <w:rPr>
                <w:rFonts w:hint="eastAsia"/>
                <w:sz w:val="24"/>
                <w:highlight w:val="none"/>
              </w:rPr>
              <w:t xml:space="preserve">1</w:t>
            </w:r>
            <w:r>
              <w:rPr>
                <w:sz w:val="24"/>
                <w:highlight w:val="none"/>
              </w:rPr>
              <w:t xml:space="preserve">8</w:t>
            </w:r>
            <w:r/>
          </w:p>
        </w:tc>
        <w:tc>
          <w:tcPr>
            <w:tcW w:w="1613" w:type="dxa"/>
            <w:vAlign w:val="center"/>
            <w:textDirection w:val="lrTb"/>
            <w:noWrap w:val="false"/>
          </w:tcPr>
          <w:p>
            <w:pPr>
              <w:jc w:val="left"/>
              <w:shd w:val="clear" w:color="auto"/>
              <w:widowControl/>
              <w:rPr>
                <w:sz w:val="24"/>
                <w:highlight w:val="none"/>
              </w:rPr>
            </w:pPr>
            <w:r/>
            <w:bookmarkStart w:id="292" w:name="OLE_LINK60"/>
            <w:r>
              <w:rPr>
                <w:sz w:val="24"/>
                <w:highlight w:val="none"/>
              </w:rPr>
              <w:t xml:space="preserve">其他无效情形</w:t>
            </w:r>
            <w:bookmarkEnd w:id="292"/>
            <w:r/>
            <w:r/>
          </w:p>
        </w:tc>
        <w:tc>
          <w:tcPr>
            <w:tcW w:w="4097" w:type="dxa"/>
            <w:vAlign w:val="center"/>
            <w:textDirection w:val="lrTb"/>
            <w:noWrap w:val="false"/>
          </w:tcPr>
          <w:p>
            <w:pPr>
              <w:jc w:val="left"/>
              <w:shd w:val="clear" w:color="auto"/>
              <w:widowControl/>
              <w:rPr>
                <w:sz w:val="24"/>
                <w:highlight w:val="none"/>
              </w:rPr>
            </w:pPr>
            <w:r/>
            <w:bookmarkStart w:id="293" w:name="OLE_LINK59"/>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bookmarkEnd w:id="293"/>
            <w:r/>
            <w:r/>
          </w:p>
        </w:tc>
        <w:tc>
          <w:tcPr>
            <w:tcW w:w="1991" w:type="dxa"/>
            <w:vAlign w:val="center"/>
            <w:textDirection w:val="lrTb"/>
            <w:noWrap w:val="false"/>
          </w:tcPr>
          <w:p>
            <w:pPr>
              <w:jc w:val="left"/>
              <w:shd w:val="clear" w:color="auto"/>
              <w:widowControl/>
              <w:rPr>
                <w:sz w:val="24"/>
                <w:highlight w:val="none"/>
              </w:rPr>
            </w:pPr>
            <w:r>
              <w:rPr>
                <w:sz w:val="24"/>
                <w:highlight w:val="none"/>
              </w:rPr>
            </w:r>
            <w:r/>
          </w:p>
        </w:tc>
      </w:tr>
    </w:tbl>
    <w:p>
      <w:pPr>
        <w:ind w:firstLine="602"/>
        <w:spacing w:line="360" w:lineRule="auto"/>
        <w:shd w:val="clear" w:color="auto"/>
        <w:tabs>
          <w:tab w:val="left" w:pos="360" w:leader="none"/>
        </w:tabs>
        <w:rPr>
          <w:b/>
          <w:sz w:val="30"/>
          <w:szCs w:val="30"/>
          <w:highlight w:val="none"/>
        </w:rPr>
        <w:outlineLvl w:val="1"/>
      </w:pPr>
      <w:r>
        <w:rPr>
          <w:rFonts w:hint="eastAsia"/>
          <w:b/>
          <w:sz w:val="30"/>
          <w:szCs w:val="30"/>
          <w:highlight w:val="none"/>
        </w:rPr>
        <w:t xml:space="preserve">二、</w:t>
      </w:r>
      <w:r>
        <w:rPr>
          <w:b/>
          <w:sz w:val="30"/>
          <w:szCs w:val="30"/>
          <w:highlight w:val="none"/>
        </w:rPr>
        <w:t xml:space="preserve">投标文件有关事项的澄清或者说明</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评标过程中，评标委员会将</w:t>
      </w:r>
      <w:r>
        <w:rPr>
          <w:rFonts w:hint="eastAsia"/>
          <w:sz w:val="24"/>
          <w:highlight w:val="none"/>
        </w:rPr>
        <w:t xml:space="preserve">通过苏采云系统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（三）</w:t>
      </w:r>
      <w:r>
        <w:rPr>
          <w:sz w:val="24"/>
          <w:highlight w:val="none"/>
        </w:rPr>
        <w:t xml:space="preserve">投标报价须包含招标文件全部内容，如报价明细表有缺漏视为已含在其他各项报价中，将不对投标总价进行调整。评标委员会有权要求投标人在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（四）</w:t>
      </w:r>
      <w:r>
        <w:rPr>
          <w:sz w:val="24"/>
          <w:highlight w:val="none"/>
        </w:rPr>
        <w:t xml:space="preserve">投标文件报价出现前后不一致的，按照</w:t>
      </w:r>
      <w:r>
        <w:rPr>
          <w:rFonts w:hint="eastAsia"/>
          <w:sz w:val="24"/>
          <w:highlight w:val="none"/>
        </w:rPr>
        <w:t xml:space="preserve">第二章2</w:t>
      </w:r>
      <w:r>
        <w:rPr>
          <w:sz w:val="24"/>
          <w:highlight w:val="none"/>
        </w:rPr>
        <w:t xml:space="preserve">6.4</w:t>
      </w:r>
      <w:r>
        <w:rPr>
          <w:rFonts w:hint="eastAsia"/>
          <w:sz w:val="24"/>
          <w:highlight w:val="none"/>
        </w:rPr>
        <w:t xml:space="preserve">之</w:t>
      </w:r>
      <w:r>
        <w:rPr>
          <w:sz w:val="24"/>
          <w:highlight w:val="none"/>
        </w:rPr>
        <w:t xml:space="preserve">规定</w:t>
      </w:r>
      <w:r>
        <w:rPr>
          <w:rFonts w:hint="eastAsia"/>
          <w:sz w:val="24"/>
          <w:highlight w:val="none"/>
        </w:rPr>
        <w:t xml:space="preserve">处理，</w:t>
      </w:r>
      <w:r>
        <w:rPr>
          <w:sz w:val="24"/>
          <w:highlight w:val="none"/>
        </w:rPr>
        <w:t xml:space="preserve">修正后的报价经投标人书面确认后产生约束力，投标人不确认的，其</w:t>
      </w:r>
      <w:r>
        <w:rPr>
          <w:b/>
          <w:sz w:val="24"/>
          <w:highlight w:val="none"/>
        </w:rPr>
        <w:t xml:space="preserve">投标无效</w:t>
      </w:r>
      <w:r>
        <w:rPr>
          <w:sz w:val="24"/>
          <w:highlight w:val="none"/>
        </w:rPr>
        <w:t xml:space="preserve">。</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（五）</w:t>
      </w:r>
      <w:r>
        <w:rPr>
          <w:sz w:val="24"/>
          <w:highlight w:val="none"/>
        </w:rPr>
        <w:t xml:space="preserve">落实政府采购政策的价格调整：</w:t>
      </w:r>
      <w:bookmarkStart w:id="294" w:name="_Hlk149904856"/>
      <w:r>
        <w:rPr>
          <w:rFonts w:hint="eastAsia"/>
          <w:sz w:val="24"/>
          <w:highlight w:val="none"/>
        </w:rPr>
        <w:t xml:space="preserve">详见第三节评标办法中的</w:t>
      </w:r>
      <w:r>
        <w:rPr>
          <w:rFonts w:hint="eastAsia" w:ascii="宋体" w:hAnsi="宋体"/>
          <w:b/>
          <w:sz w:val="24"/>
          <w:highlight w:val="none"/>
        </w:rPr>
        <w:t xml:space="preserve">政府采购政策功能落实。</w:t>
      </w:r>
      <w:bookmarkEnd w:id="294"/>
      <w:r/>
      <w:r/>
    </w:p>
    <w:p>
      <w:pPr>
        <w:ind w:firstLine="602"/>
        <w:spacing w:line="360" w:lineRule="auto"/>
        <w:shd w:val="clear" w:color="auto"/>
        <w:tabs>
          <w:tab w:val="left" w:pos="360" w:leader="none"/>
        </w:tabs>
        <w:rPr>
          <w:b/>
          <w:sz w:val="30"/>
          <w:szCs w:val="30"/>
          <w:highlight w:val="none"/>
        </w:rPr>
        <w:outlineLvl w:val="1"/>
      </w:pPr>
      <w:r>
        <w:rPr>
          <w:rFonts w:hint="eastAsia"/>
          <w:b/>
          <w:sz w:val="30"/>
          <w:szCs w:val="30"/>
          <w:highlight w:val="none"/>
        </w:rPr>
        <w:t xml:space="preserve">三、</w:t>
      </w:r>
      <w:r>
        <w:rPr>
          <w:b/>
          <w:sz w:val="30"/>
          <w:szCs w:val="30"/>
          <w:highlight w:val="none"/>
        </w:rPr>
        <w:t xml:space="preserve">投标文件的比较和评价</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评标方法和评标标准</w:t>
      </w:r>
      <w:r/>
    </w:p>
    <w:p>
      <w:pPr>
        <w:ind w:firstLine="480"/>
        <w:jc w:val="left"/>
        <w:spacing w:line="360" w:lineRule="auto"/>
        <w:shd w:val="clear" w:color="auto"/>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本项目采用的评标方法详见《</w:t>
      </w:r>
      <w:r>
        <w:rPr>
          <w:rFonts w:hint="eastAsia"/>
          <w:sz w:val="24"/>
          <w:highlight w:val="none"/>
        </w:rPr>
        <w:t xml:space="preserve">第三节 评标方法</w:t>
      </w:r>
      <w:r>
        <w:rPr>
          <w:sz w:val="24"/>
          <w:highlight w:val="none"/>
        </w:rPr>
        <w:t xml:space="preserve">》</w:t>
      </w:r>
      <w:r>
        <w:rPr>
          <w:rFonts w:hint="eastAsia"/>
          <w:sz w:val="24"/>
          <w:highlight w:val="none"/>
        </w:rPr>
        <w:t xml:space="preserve">，</w:t>
      </w:r>
      <w:r>
        <w:rPr>
          <w:sz w:val="24"/>
          <w:highlight w:val="none"/>
        </w:rPr>
        <w:t xml:space="preserve">本项目采用的评标标准详见《</w:t>
      </w:r>
      <w:r>
        <w:rPr>
          <w:rFonts w:hint="eastAsia"/>
          <w:sz w:val="24"/>
          <w:highlight w:val="none"/>
        </w:rPr>
        <w:t xml:space="preserve">第四节 评标标准</w:t>
      </w:r>
      <w:r>
        <w:rPr>
          <w:sz w:val="24"/>
          <w:highlight w:val="none"/>
        </w:rPr>
        <w:t xml:space="preserve">》</w:t>
      </w:r>
      <w:r>
        <w:rPr>
          <w:rFonts w:hint="eastAsia"/>
          <w:sz w:val="24"/>
          <w:highlight w:val="none"/>
        </w:rPr>
        <w:t xml:space="preserve">。</w:t>
      </w:r>
      <w:r/>
    </w:p>
    <w:p>
      <w:pPr>
        <w:ind w:firstLine="602"/>
        <w:spacing w:line="360" w:lineRule="auto"/>
        <w:shd w:val="clear" w:color="auto"/>
        <w:tabs>
          <w:tab w:val="left" w:pos="360" w:leader="none"/>
        </w:tabs>
        <w:rPr>
          <w:b/>
          <w:sz w:val="30"/>
          <w:szCs w:val="30"/>
          <w:highlight w:val="none"/>
        </w:rPr>
        <w:outlineLvl w:val="1"/>
      </w:pPr>
      <w:r>
        <w:rPr>
          <w:rFonts w:hint="eastAsia"/>
          <w:b/>
          <w:sz w:val="30"/>
          <w:szCs w:val="30"/>
          <w:highlight w:val="none"/>
        </w:rPr>
        <w:t xml:space="preserve">四、</w:t>
      </w:r>
      <w:r>
        <w:rPr>
          <w:b/>
          <w:sz w:val="30"/>
          <w:szCs w:val="30"/>
          <w:highlight w:val="none"/>
        </w:rPr>
        <w:t xml:space="preserve">确定</w:t>
      </w:r>
      <w:bookmarkStart w:id="295" w:name="_Ref467307010"/>
      <w:r/>
      <w:bookmarkStart w:id="296" w:name="_Toc226965736"/>
      <w:r/>
      <w:bookmarkStart w:id="297" w:name="_Toc151193788"/>
      <w:r/>
      <w:bookmarkStart w:id="298" w:name="_Toc164229241"/>
      <w:r/>
      <w:bookmarkStart w:id="299" w:name="_Toc151193934"/>
      <w:r/>
      <w:bookmarkStart w:id="300" w:name="_Toc164351640"/>
      <w:r/>
      <w:bookmarkStart w:id="301" w:name="_Toc164608815"/>
      <w:r/>
      <w:bookmarkStart w:id="302" w:name="_Toc151193860"/>
      <w:r/>
      <w:bookmarkStart w:id="303" w:name="_Toc195842911"/>
      <w:r/>
      <w:bookmarkStart w:id="304" w:name="_Toc149720839"/>
      <w:r/>
      <w:bookmarkStart w:id="305" w:name="_Toc150774751"/>
      <w:r/>
      <w:bookmarkStart w:id="306" w:name="_Toc151190173"/>
      <w:r/>
      <w:bookmarkStart w:id="307" w:name="_Toc127151747"/>
      <w:r/>
      <w:bookmarkStart w:id="308" w:name="_Toc150774646"/>
      <w:r/>
      <w:bookmarkStart w:id="309" w:name="_Toc151193644"/>
      <w:r/>
      <w:bookmarkStart w:id="310" w:name="_Toc520356170"/>
      <w:r/>
      <w:bookmarkStart w:id="311" w:name="_Toc226309790"/>
      <w:r/>
      <w:bookmarkStart w:id="312" w:name="_Toc265228384"/>
      <w:r/>
      <w:bookmarkStart w:id="313" w:name="_Toc151193716"/>
      <w:r/>
      <w:bookmarkStart w:id="314" w:name="_Toc226965819"/>
      <w:r/>
      <w:bookmarkStart w:id="315" w:name="_Toc226337242"/>
      <w:r/>
      <w:bookmarkStart w:id="316" w:name="_Toc264969236"/>
      <w:r/>
      <w:bookmarkStart w:id="317" w:name="_Toc127161460"/>
      <w:r/>
      <w:bookmarkStart w:id="318" w:name="_Toc305158814"/>
      <w:r/>
      <w:bookmarkStart w:id="319" w:name="_Toc127151546"/>
      <w:r/>
      <w:bookmarkStart w:id="320" w:name="_Toc164229387"/>
      <w:r/>
      <w:bookmarkStart w:id="321" w:name="_Toc150480784"/>
      <w:r/>
      <w:bookmarkStart w:id="322" w:name="_Toc164608660"/>
      <w:r/>
      <w:bookmarkStart w:id="323" w:name="_Toc305158888"/>
      <w:r/>
      <w:bookmarkStart w:id="324" w:name="_Toc142311048"/>
      <w:r/>
      <w:bookmarkStart w:id="325" w:name="_Toc150509297"/>
      <w:r>
        <w:rPr>
          <w:b/>
          <w:sz w:val="30"/>
          <w:szCs w:val="30"/>
          <w:highlight w:val="none"/>
        </w:rPr>
        <w:t xml:space="preserve">中标候选人名单</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评标委员会要对评分汇总情况进行复核，特别是对排名第一的、报价最低的、投标或</w:t>
      </w:r>
      <w:r>
        <w:rPr>
          <w:rFonts w:hint="eastAsia"/>
          <w:sz w:val="24"/>
          <w:highlight w:val="none"/>
        </w:rPr>
        <w:t xml:space="preserve">投标文件</w:t>
      </w:r>
      <w:r>
        <w:rPr>
          <w:sz w:val="24"/>
          <w:highlight w:val="none"/>
        </w:rPr>
        <w:t xml:space="preserve">被认定为无效的情形进行重点复核。</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各标段或</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ind w:firstLine="602"/>
        <w:spacing w:line="360" w:lineRule="auto"/>
        <w:shd w:val="clear" w:color="auto"/>
        <w:tabs>
          <w:tab w:val="left" w:pos="360" w:leader="none"/>
        </w:tabs>
        <w:rPr>
          <w:b/>
          <w:sz w:val="30"/>
          <w:szCs w:val="30"/>
          <w:highlight w:val="none"/>
        </w:rPr>
        <w:outlineLvl w:val="1"/>
      </w:pPr>
      <w:r>
        <w:rPr>
          <w:rFonts w:hint="eastAsia"/>
          <w:b/>
          <w:sz w:val="30"/>
          <w:szCs w:val="30"/>
          <w:highlight w:val="none"/>
        </w:rPr>
        <w:t xml:space="preserve">五、</w:t>
      </w:r>
      <w:r>
        <w:rPr>
          <w:b/>
          <w:sz w:val="30"/>
          <w:szCs w:val="30"/>
          <w:highlight w:val="none"/>
        </w:rPr>
        <w:t xml:space="preserve">报告违法行为</w:t>
      </w:r>
      <w:r/>
    </w:p>
    <w:p>
      <w:pPr>
        <w:ind w:firstLine="480"/>
        <w:spacing w:line="360" w:lineRule="auto"/>
        <w:shd w:val="clear" w:color="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评标委员会在评标过程中发现投标人有行贿、提供虚假材料或者串通等违法行为时，有向采购人、采购代理机构或者有关部门报告的职责。</w:t>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ind w:firstLine="2891"/>
        <w:jc w:val="left"/>
        <w:spacing w:line="360" w:lineRule="auto"/>
        <w:shd w:val="clear" w:color="auto"/>
        <w:widowControl/>
        <w:rPr>
          <w:rFonts w:ascii="宋体" w:hAnsi="宋体"/>
          <w:b/>
          <w:bCs/>
          <w:sz w:val="32"/>
          <w:szCs w:val="32"/>
          <w:highlight w:val="none"/>
        </w:rPr>
      </w:pPr>
      <w:r/>
      <w:bookmarkStart w:id="326" w:name="OLE_LINK1"/>
      <w:r>
        <w:rPr>
          <w:rFonts w:hint="eastAsia" w:ascii="宋体" w:hAnsi="宋体"/>
          <w:b/>
          <w:bCs/>
          <w:sz w:val="32"/>
          <w:szCs w:val="32"/>
          <w:highlight w:val="none"/>
        </w:rPr>
        <w:t xml:space="preserve">第三节 评标方法</w:t>
      </w:r>
      <w:r/>
    </w:p>
    <w:p>
      <w:pPr>
        <w:ind w:firstLine="480"/>
        <w:spacing w:line="360" w:lineRule="auto"/>
        <w:shd w:val="clear" w:color="auto"/>
        <w:tabs>
          <w:tab w:val="left" w:pos="360" w:leader="none"/>
        </w:tabs>
        <w:rPr>
          <w:sz w:val="24"/>
          <w:highlight w:val="none"/>
        </w:rPr>
        <w:outlineLvl w:val="1"/>
      </w:pPr>
      <w:r>
        <w:rPr>
          <w:rFonts w:hint="eastAsia"/>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shd w:val="clear" w:color="auto"/>
        <w:tabs>
          <w:tab w:val="left" w:pos="360" w:leader="none"/>
        </w:tabs>
        <w:rPr>
          <w:sz w:val="24"/>
          <w:highlight w:val="none"/>
        </w:rPr>
        <w:outlineLvl w:val="1"/>
      </w:pPr>
      <w:r>
        <w:rPr>
          <w:rFonts w:hint="eastAsia"/>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shd w:val="clear" w:color="auto"/>
        <w:tabs>
          <w:tab w:val="left" w:pos="360" w:leader="none"/>
        </w:tabs>
        <w:rPr>
          <w:sz w:val="24"/>
          <w:highlight w:val="none"/>
        </w:rPr>
        <w:outlineLvl w:val="1"/>
      </w:pPr>
      <w:r>
        <w:rPr>
          <w:rFonts w:hint="eastAsia"/>
          <w:sz w:val="24"/>
          <w:highlight w:val="none"/>
        </w:rPr>
        <w:t xml:space="preserve">三、每部分的得分保留小数点后两位，合计得分保留小数点后两位</w:t>
      </w:r>
      <w:r>
        <w:rPr>
          <w:sz w:val="24"/>
          <w:highlight w:val="none"/>
        </w:rPr>
        <w:t xml:space="preserve">，第三位四舍五入</w:t>
      </w:r>
      <w:r>
        <w:rPr>
          <w:rFonts w:hint="eastAsia"/>
          <w:sz w:val="24"/>
          <w:highlight w:val="none"/>
        </w:rPr>
        <w:t xml:space="preserve">。</w:t>
      </w:r>
      <w:r/>
    </w:p>
    <w:p>
      <w:pPr>
        <w:ind w:firstLine="441"/>
        <w:jc w:val="left"/>
        <w:spacing w:line="360" w:lineRule="auto"/>
        <w:shd w:val="clear" w:color="auto"/>
        <w:rPr>
          <w:rFonts w:ascii="宋体" w:hAnsi="宋体"/>
          <w:b/>
          <w:sz w:val="24"/>
          <w:highlight w:val="none"/>
        </w:rPr>
      </w:pPr>
      <w:r/>
      <w:bookmarkStart w:id="327" w:name="_Hlk149904248"/>
      <w:r>
        <w:rPr>
          <w:rFonts w:hint="eastAsia" w:ascii="宋体" w:hAnsi="宋体"/>
          <w:b/>
          <w:sz w:val="24"/>
          <w:highlight w:val="none"/>
        </w:rPr>
        <w:t xml:space="preserve">四、政府采购政策功能落实</w:t>
      </w:r>
      <w:r/>
    </w:p>
    <w:p>
      <w:pPr>
        <w:ind w:firstLine="480"/>
        <w:jc w:val="left"/>
        <w:spacing w:line="360" w:lineRule="auto"/>
        <w:shd w:val="clear" w:color="auto"/>
        <w:rPr>
          <w:rFonts w:ascii="宋体" w:hAnsi="宋体"/>
          <w:sz w:val="24"/>
          <w:highlight w:val="none"/>
        </w:rPr>
      </w:pPr>
      <w:r/>
      <w:bookmarkStart w:id="328" w:name="_Hlk152922042"/>
      <w:r>
        <w:rPr>
          <w:rFonts w:hint="eastAsia" w:ascii="宋体" w:hAnsi="宋体"/>
          <w:sz w:val="24"/>
          <w:highlight w:val="none"/>
        </w:rPr>
        <w:t xml:space="preserve">1、小微型企业价格扣除</w:t>
      </w:r>
      <w:r/>
    </w:p>
    <w:p>
      <w:pPr>
        <w:ind w:firstLine="360"/>
        <w:jc w:val="left"/>
        <w:spacing w:line="360" w:lineRule="auto"/>
        <w:shd w:val="clear" w:color="auto"/>
        <w:rPr>
          <w:rFonts w:ascii="宋体" w:hAnsi="宋体"/>
          <w:sz w:val="24"/>
          <w:highlight w:val="none"/>
        </w:rPr>
      </w:pPr>
      <w:r>
        <w:rPr>
          <w:rFonts w:hint="eastAsia" w:ascii="宋体" w:hAnsi="宋体"/>
          <w:sz w:val="24"/>
          <w:highlight w:val="none"/>
        </w:rPr>
        <w:t xml:space="preserve">（1）供应商需按照招标文件的要求提供相应的《中小企业声明函》。</w:t>
      </w:r>
      <w:r/>
    </w:p>
    <w:p>
      <w:pPr>
        <w:ind w:firstLine="360"/>
        <w:jc w:val="left"/>
        <w:spacing w:line="360" w:lineRule="auto"/>
        <w:shd w:val="clear" w:color="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）企业标准请参照《关于印发中小企业划型标准规定的通知》（工信部联企业[2011]300号）文件规定自行填写。</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2、残疾人福利单位价格扣除</w:t>
      </w:r>
      <w:r/>
    </w:p>
    <w:p>
      <w:pPr>
        <w:ind w:firstLine="360"/>
        <w:jc w:val="left"/>
        <w:spacing w:line="360" w:lineRule="auto"/>
        <w:shd w:val="clear" w:color="auto"/>
        <w:rPr>
          <w:rFonts w:ascii="宋体" w:hAnsi="宋体"/>
          <w:sz w:val="24"/>
          <w:highlight w:val="none"/>
        </w:rPr>
      </w:pPr>
      <w:r>
        <w:rPr>
          <w:rFonts w:hint="eastAsia" w:ascii="宋体" w:hAnsi="宋体"/>
          <w:sz w:val="24"/>
          <w:highlight w:val="none"/>
        </w:rPr>
        <w:t xml:space="preserve">（1）残疾人福利性单位视同小型、微型企业。</w:t>
      </w:r>
      <w:r/>
    </w:p>
    <w:p>
      <w:pPr>
        <w:ind w:firstLine="360"/>
        <w:jc w:val="left"/>
        <w:spacing w:line="360" w:lineRule="auto"/>
        <w:shd w:val="clear" w:color="auto"/>
        <w:rPr>
          <w:rFonts w:ascii="宋体" w:hAnsi="宋体"/>
          <w:sz w:val="24"/>
          <w:highlight w:val="none"/>
        </w:rPr>
      </w:pPr>
      <w:r>
        <w:rPr>
          <w:rFonts w:hint="eastAsia" w:ascii="宋体" w:hAnsi="宋体"/>
          <w:sz w:val="24"/>
          <w:highlight w:val="none"/>
        </w:rPr>
        <w:t xml:space="preserve">（2）残疾人福利单位需按照招标文件的要求提供《残疾人福利性单位声明函》。</w:t>
      </w:r>
      <w:r/>
    </w:p>
    <w:p>
      <w:pPr>
        <w:ind w:firstLine="360"/>
        <w:jc w:val="left"/>
        <w:spacing w:line="360" w:lineRule="auto"/>
        <w:shd w:val="clear" w:color="auto"/>
        <w:rPr>
          <w:rFonts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3、监狱和戒毒企业价格扣除</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（1）监狱和戒毒企业（简称监狱企业）视同小型、微型企业。</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（3）监狱企业标准请参照《关于政府采购支持监狱企业发展有关问题的通知》（</w:t>
      </w:r>
      <w:r>
        <w:rPr>
          <w:rFonts w:ascii="宋体" w:hAnsi="宋体"/>
          <w:sz w:val="24"/>
          <w:highlight w:val="none"/>
        </w:rPr>
        <w:t xml:space="preserve">财库[2014]68号</w:t>
      </w:r>
      <w:r>
        <w:rPr>
          <w:rFonts w:hint="eastAsia" w:ascii="宋体" w:hAnsi="宋体"/>
          <w:sz w:val="24"/>
          <w:highlight w:val="none"/>
        </w:rPr>
        <w:t xml:space="preserve">）。</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4、残疾人福利单位、监狱企业属于小型、微型企业的，不重复享受政策。</w:t>
      </w:r>
      <w:r/>
    </w:p>
    <w:p>
      <w:pPr>
        <w:ind w:firstLine="480"/>
        <w:jc w:val="left"/>
        <w:spacing w:line="360" w:lineRule="auto"/>
        <w:shd w:val="clear" w:color="auto"/>
        <w:rPr>
          <w:rFonts w:ascii="华文新魏" w:hAnsi="宋体" w:eastAsia="华文新魏"/>
          <w:sz w:val="36"/>
          <w:szCs w:val="36"/>
          <w:highlight w:val="none"/>
        </w:rPr>
      </w:pPr>
      <w:r>
        <w:rPr>
          <w:rFonts w:hint="eastAsia" w:ascii="宋体" w:hAnsi="宋体"/>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highlight w:val="none"/>
          <w:u w:val="single"/>
        </w:rPr>
        <w:t xml:space="preserve">6</w:t>
      </w:r>
      <w:r>
        <w:rPr>
          <w:rFonts w:hint="eastAsia" w:ascii="宋体" w:hAnsi="宋体"/>
          <w:sz w:val="24"/>
          <w:highlight w:val="none"/>
          <w:u w:val="single"/>
        </w:rPr>
        <w:t xml:space="preserve">%</w:t>
      </w:r>
      <w:r>
        <w:rPr>
          <w:rFonts w:hint="eastAsia" w:ascii="宋体" w:hAnsi="宋体"/>
          <w:sz w:val="24"/>
          <w:highlight w:val="none"/>
        </w:rPr>
        <w:t xml:space="preserve">的价格扣除，用扣除后的价格参与评审。</w:t>
      </w:r>
      <w:r/>
    </w:p>
    <w:p>
      <w:pPr>
        <w:ind w:firstLine="480"/>
        <w:jc w:val="left"/>
        <w:spacing w:line="360" w:lineRule="auto"/>
        <w:shd w:val="clear" w:color="auto"/>
        <w:rPr>
          <w:rFonts w:ascii="宋体" w:hAnsi="宋体"/>
          <w:sz w:val="24"/>
          <w:highlight w:val="none"/>
        </w:rPr>
      </w:pPr>
      <w:r>
        <w:rPr>
          <w:rFonts w:hint="eastAsia" w:ascii="宋体" w:hAnsi="宋体"/>
          <w:sz w:val="24"/>
          <w:highlight w:val="none"/>
        </w:rPr>
        <w:t xml:space="preserve">6、联合体各方均为小型、微型企业（残疾人福利单位、监狱企业）的，联合体享受</w:t>
      </w:r>
      <w:r>
        <w:rPr>
          <w:rFonts w:ascii="宋体" w:hAnsi="宋体"/>
          <w:sz w:val="24"/>
          <w:highlight w:val="none"/>
          <w:u w:val="single"/>
        </w:rPr>
        <w:t xml:space="preserve">2</w:t>
      </w:r>
      <w:r>
        <w:rPr>
          <w:rFonts w:hint="eastAsia" w:ascii="宋体" w:hAnsi="宋体"/>
          <w:sz w:val="24"/>
          <w:highlight w:val="none"/>
          <w:u w:val="single"/>
        </w:rPr>
        <w:t xml:space="preserve">0%</w:t>
      </w:r>
      <w:r>
        <w:rPr>
          <w:rFonts w:hint="eastAsia" w:ascii="宋体" w:hAnsi="宋体"/>
          <w:sz w:val="24"/>
          <w:highlight w:val="none"/>
        </w:rPr>
        <w:t xml:space="preserve">价格扣除，用扣除后的价格参与评审。</w:t>
      </w:r>
      <w:bookmarkEnd w:id="327"/>
      <w:r/>
      <w:bookmarkEnd w:id="328"/>
      <w:r/>
      <w:r/>
    </w:p>
    <w:p>
      <w:pPr>
        <w:pStyle w:val="839"/>
        <w:numPr>
          <w:ilvl w:val="0"/>
          <w:numId w:val="10"/>
        </w:numPr>
        <w:jc w:val="center"/>
        <w:shd w:val="clear" w:color="auto"/>
        <w:rPr>
          <w:rFonts w:ascii="宋体" w:hAnsi="宋体" w:cs="Times New Roman"/>
          <w:b/>
          <w:bCs/>
          <w:sz w:val="32"/>
          <w:szCs w:val="32"/>
          <w:highlight w:val="none"/>
        </w:rPr>
      </w:pPr>
      <w:r>
        <w:rPr>
          <w:rFonts w:hint="eastAsia" w:ascii="宋体" w:hAnsi="宋体" w:cs="Times New Roman"/>
          <w:b/>
          <w:bCs/>
          <w:sz w:val="32"/>
          <w:szCs w:val="32"/>
          <w:highlight w:val="none"/>
        </w:rPr>
        <w:t xml:space="preserve">评标标准</w:t>
      </w:r>
      <w:r/>
    </w:p>
    <w:tbl>
      <w:tblPr>
        <w:tblStyle w:val="84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7"/>
        <w:gridCol w:w="975"/>
        <w:gridCol w:w="660"/>
        <w:gridCol w:w="4118"/>
        <w:gridCol w:w="2202"/>
      </w:tblGrid>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1273"/>
              <w:spacing w:line="24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2785"/>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b/>
                <w:bCs w:val="0"/>
                <w:color w:val="auto"/>
                <w:szCs w:val="21"/>
                <w:highlight w:val="none"/>
              </w:rPr>
            </w:pPr>
            <w:r>
              <w:rPr>
                <w:rFonts w:hint="eastAsia" w:ascii="宋体" w:hAnsi="宋体" w:cs="宋体"/>
                <w:b/>
                <w:bCs w:val="0"/>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b/>
                <w:bCs w:val="0"/>
                <w:color w:val="auto"/>
                <w:szCs w:val="21"/>
                <w:highlight w:val="none"/>
              </w:rPr>
            </w:pPr>
            <w:r>
              <w:rPr>
                <w:rFonts w:hint="eastAsia" w:ascii="宋体" w:hAnsi="宋体" w:cs="宋体"/>
                <w:b/>
                <w:bCs w:val="0"/>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b w:val="0"/>
                <w:bCs/>
                <w:color w:val="auto"/>
                <w:szCs w:val="21"/>
                <w:highlight w:val="none"/>
              </w:rPr>
            </w:pPr>
            <w:r>
              <w:rPr>
                <w:rFonts w:hint="eastAsia" w:ascii="宋体" w:hAnsi="宋体" w:cs="宋体"/>
                <w:b/>
                <w:bCs w:val="0"/>
                <w:color w:val="auto"/>
                <w:szCs w:val="21"/>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ascii="宋体" w:hAnsi="宋体"/>
                <w:color w:val="auto"/>
                <w:szCs w:val="21"/>
                <w:highlight w:val="none"/>
              </w:rPr>
            </w:pPr>
            <w:r/>
            <w:bookmarkStart w:id="329" w:name="OLE_LINK11"/>
            <w:r/>
            <w:bookmarkStart w:id="330" w:name="OLE_LINK30"/>
            <w:r/>
            <w:bookmarkStart w:id="331" w:name="OLE_LINK6"/>
            <w:r>
              <w:rPr>
                <w:rFonts w:hint="eastAsia" w:ascii="宋体" w:hAnsi="宋体"/>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51"/>
              <w:shd w:val="clear" w:color="auto"/>
              <w:rPr>
                <w:rFonts w:ascii="宋体" w:hAnsi="宋体" w:cs="宋体"/>
                <w:color w:val="auto"/>
                <w:szCs w:val="21"/>
                <w:highlight w:val="none"/>
              </w:rPr>
            </w:pPr>
            <w:r>
              <w:rPr>
                <w:rFonts w:hint="eastAsia" w:ascii="宋体" w:hAnsi="宋体"/>
                <w:color w:val="auto"/>
                <w:szCs w:val="21"/>
                <w:highlight w:val="none"/>
              </w:rPr>
              <w:t xml:space="preserve">投标报价得分=（评标基准价/投标报价）*</w:t>
            </w:r>
            <w:bookmarkEnd w:id="329"/>
            <w:r/>
            <w:bookmarkEnd w:id="330"/>
            <w:r>
              <w:rPr>
                <w:rFonts w:hint="eastAsia" w:ascii="宋体" w:hAnsi="宋体"/>
                <w:color w:val="auto"/>
                <w:szCs w:val="21"/>
                <w:highlight w:val="none"/>
              </w:rPr>
              <w:t xml:space="preserve">30 </w:t>
            </w:r>
            <w:bookmarkEnd w:id="331"/>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shd w:val="clear" w:color="auto"/>
              <w:rPr>
                <w:rFonts w:ascii="宋体" w:hAnsi="宋体" w:cs="宋体"/>
                <w:color w:val="auto"/>
                <w:szCs w:val="21"/>
                <w:highlight w:val="none"/>
              </w:rPr>
            </w:pPr>
            <w:r>
              <w:rPr>
                <w:rFonts w:hint="eastAsia" w:ascii="宋体" w:hAnsi="宋体"/>
                <w:color w:val="auto"/>
                <w:szCs w:val="21"/>
                <w:highlight w:val="none"/>
              </w:rPr>
              <w:t xml:space="preserve">此处投标报价指经过报价修正，及因落实政府采购政策进行价格调整后的报价，详见第四章《评标程序、评标方法和评标标准》</w:t>
            </w:r>
            <w:r/>
          </w:p>
        </w:tc>
      </w:tr>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shd w:val="clear" w:color="auto"/>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hint="eastAsia" w:ascii="宋体" w:hAnsi="宋体" w:eastAsia="宋体" w:cs="宋体"/>
                <w:color w:val="auto"/>
                <w:szCs w:val="21"/>
                <w:highlight w:val="none"/>
              </w:rPr>
            </w:pPr>
            <w:r/>
            <w:bookmarkStart w:id="332" w:name="_Hlk176871712"/>
            <w:r>
              <w:rPr>
                <w:rFonts w:hint="eastAsia" w:ascii="宋体" w:hAnsi="宋体" w:eastAsia="宋体" w:cs="宋体"/>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售后服务方案</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投标人根据本项目要求制定详细的售后服务方案，至少包含售后服务团队配置、服务响应时间、质保期内外的后续技术支持服务、售后服务网点等方面进行评审：</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方案内容精细详尽、可操作性强的，得 4 分；</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方案内容完整、具有较强可操作性的，得 </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 分；</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方案内容基本完整但可操作性一般的，得 </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 分；</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方案存在明显缺陷且难以实施或未提供的不得分。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shd w:val="clear" w:color="auto"/>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投标人应根据采购文件要求制定详细的培训方案，至少包含培训内容、培训人数、培训方式、培训实施时间和计划等方面进行评审：</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方案内容精细详尽、可操作性强的，得</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方案内容完整、具有较强可操作性的，得 </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方案内容基本完整但可操作性一般的，得 </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 分；</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方案存在明显缺陷且难以实施或未提供的不得分。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shd w:val="clear" w:color="auto"/>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质量保障方案</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投标人应根据采购文件要求制</w:t>
            </w:r>
            <w:r>
              <w:rPr>
                <w:rFonts w:hint="eastAsia" w:ascii="宋体" w:hAnsi="宋体" w:eastAsia="宋体" w:cs="宋体"/>
                <w:color w:val="auto"/>
                <w:szCs w:val="21"/>
                <w:highlight w:val="none"/>
                <w:lang w:val="en-US" w:eastAsia="zh-CN"/>
              </w:rPr>
              <w:t xml:space="preserve">定详细的质量保障方法、管理组织架构、供货方案、安装调试方案</w:t>
            </w:r>
            <w:r>
              <w:rPr>
                <w:rFonts w:hint="eastAsia" w:ascii="宋体" w:hAnsi="宋体" w:eastAsia="宋体" w:cs="宋体"/>
                <w:color w:val="auto"/>
                <w:szCs w:val="21"/>
                <w:highlight w:val="none"/>
              </w:rPr>
              <w:t xml:space="preserve">等方面进行评审：</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方案内容精细详尽、可操作性强的，得</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方案内容完整、具有较强可操作性的，得 </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方案内容基本完整但可操作性一般的，得 </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jc w:val="lef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方案存在明显缺陷且难以实施或未提供的不得分。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firstLine="28"/>
              <w:jc w:val="center"/>
              <w:shd w:val="clear" w:color="auto"/>
              <w:rPr>
                <w:rFonts w:ascii="宋体" w:hAnsi="宋体" w:cs="宋体"/>
                <w:color w:val="auto"/>
                <w:szCs w:val="21"/>
                <w:highlight w:val="none"/>
              </w:rPr>
            </w:pPr>
            <w:r>
              <w:rPr>
                <w:rFonts w:ascii="宋体" w:hAnsi="宋体" w:cs="宋体"/>
                <w:color w:val="auto"/>
                <w:szCs w:val="21"/>
                <w:highlight w:val="none"/>
              </w:rPr>
            </w:r>
            <w:bookmarkEnd w:id="332"/>
            <w:r/>
            <w:r/>
          </w:p>
        </w:tc>
      </w:tr>
      <w:tr>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shd w:val="clear" w:color="auto"/>
              <w:rPr>
                <w:rFonts w:ascii="宋体" w:hAnsi="宋体" w:cs="宋体"/>
                <w:b/>
                <w:color w:val="auto"/>
                <w:szCs w:val="21"/>
                <w:highlight w:val="none"/>
              </w:rPr>
            </w:pPr>
            <w:r>
              <w:rPr>
                <w:rFonts w:ascii="宋体" w:hAnsi="宋体"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shd w:val="clear" w:color="auto"/>
              <w:rPr>
                <w:rFonts w:ascii="宋体" w:hAnsi="宋体" w:cs="宋体"/>
                <w:color w:val="auto"/>
                <w:szCs w:val="21"/>
                <w:highlight w:val="none"/>
              </w:rPr>
            </w:pPr>
            <w:r>
              <w:rPr>
                <w:rFonts w:ascii="宋体" w:hAnsi="宋体" w:cs="宋体"/>
                <w:color w:val="auto"/>
                <w:szCs w:val="21"/>
                <w:highlight w:val="none"/>
              </w:rPr>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企业综合实力</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879"/>
              <w:shd w:val="clear" w:color="auto"/>
              <w:rPr>
                <w:rFonts w:ascii="宋体" w:hAnsi="宋体" w:cs="宋体"/>
                <w:color w:val="auto"/>
                <w:sz w:val="21"/>
                <w:szCs w:val="21"/>
                <w:highlight w:val="none"/>
              </w:rPr>
            </w:pPr>
            <w:r>
              <w:rPr>
                <w:rFonts w:hint="eastAsia" w:ascii="宋体" w:hAnsi="宋体" w:cs="Times New Roman"/>
                <w:color w:val="auto"/>
                <w:sz w:val="21"/>
                <w:szCs w:val="21"/>
                <w:highlight w:val="none"/>
                <w:shd w:val="clear" w:color="auto"/>
              </w:rPr>
              <w:t xml:space="preserve">投标人或任意产品制造商具有有效的质量管理体系认证证书、环境管理体系认证、职业健康安全管理体系认证证书，每提供一个证书得2分；最高得6分。 </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shd w:val="clear" w:color="auto"/>
              <w:rPr>
                <w:rFonts w:hint="default" w:ascii="宋体" w:hAnsi="宋体" w:eastAsia="宋体" w:cs="宋体"/>
                <w:color w:val="auto"/>
                <w:sz w:val="21"/>
                <w:szCs w:val="21"/>
                <w:highlight w:val="none"/>
                <w:lang w:val="en-US" w:eastAsia="zh-CN"/>
              </w:rPr>
            </w:pPr>
            <w:r/>
            <w:bookmarkStart w:id="333" w:name="OLE_LINK12"/>
            <w:r>
              <w:rPr>
                <w:rFonts w:hint="eastAsia" w:ascii="宋体" w:hAnsi="宋体" w:eastAsia="宋体" w:cs="宋体"/>
                <w:color w:val="auto"/>
                <w:sz w:val="21"/>
                <w:szCs w:val="21"/>
                <w:highlight w:val="none"/>
                <w:lang w:val="en-US" w:eastAsia="zh-CN"/>
              </w:rPr>
              <w:t xml:space="preserve">提供认证证书扫描件，并提供</w:t>
            </w:r>
            <w:r>
              <w:rPr>
                <w:rFonts w:hint="eastAsia" w:ascii="宋体" w:hAnsi="宋体" w:eastAsia="宋体" w:cs="宋体"/>
                <w:color w:val="auto"/>
                <w:sz w:val="21"/>
                <w:szCs w:val="21"/>
                <w:highlight w:val="none"/>
              </w:rPr>
              <w:t xml:space="preserve">国家认监委官网最新查询状态须为“有效”</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截图</w:t>
            </w:r>
            <w:bookmarkEnd w:id="333"/>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879"/>
              <w:shd w:val="clear" w:color="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投标人提供2022年1月1日以来（以合同签订时间为准）类似业绩，提供中标（成交）通知书和合同，或提供中标（成交）公告截图和合同，每提供1个得2分，最高得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提供合同扫描件，合同要素至少包含签订时间、合同双方名称、设备名称、合同总价，合同要素未体现或体现不全的不得分。</w:t>
            </w:r>
            <w:r/>
          </w:p>
        </w:tc>
      </w:tr>
      <w:tr>
        <w:trPr>
          <w:trHeight w:val="815"/>
        </w:trPr>
        <w:tc>
          <w:tcPr>
            <w:shd w:val="clear" w:color="auto" w:fill="auto"/>
            <w:tcBorders>
              <w:top w:val="single" w:color="auto" w:sz="4" w:space="0"/>
              <w:left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3.3</w:t>
            </w:r>
            <w:r/>
          </w:p>
        </w:tc>
        <w:tc>
          <w:tcPr>
            <w:shd w:val="clear" w:color="auto" w:fill="auto"/>
            <w:tcBorders>
              <w:top w:val="single" w:color="auto" w:sz="4" w:space="0"/>
              <w:left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879"/>
              <w:shd w:val="clear" w:color="auto"/>
              <w:rPr>
                <w:rFonts w:ascii="宋体" w:hAnsi="宋体" w:cs="Times New Roman"/>
                <w:color w:val="auto"/>
                <w:sz w:val="21"/>
                <w:szCs w:val="21"/>
                <w:highlight w:val="none"/>
              </w:rPr>
            </w:pPr>
            <w:r>
              <w:rPr>
                <w:rFonts w:hint="eastAsia" w:ascii="宋体" w:hAnsi="宋体" w:cs="宋体"/>
                <w:color w:val="auto"/>
                <w:sz w:val="21"/>
                <w:szCs w:val="21"/>
                <w:highlight w:val="none"/>
              </w:rPr>
              <w:t xml:space="preserve">投标人将偏离情况在“采购需求表”中列出，并按照招标文件要求提供证明材料，未提供证明材料或证明材料不符合要求的均视为负偏离。</w:t>
            </w:r>
            <w:r/>
          </w:p>
          <w:p>
            <w:pPr>
              <w:shd w:val="clear" w:color="auto"/>
              <w:rPr>
                <w:rFonts w:ascii="宋体" w:hAnsi="宋体"/>
                <w:color w:val="auto"/>
                <w:szCs w:val="21"/>
                <w:highlight w:val="none"/>
              </w:rPr>
            </w:pPr>
            <w:r>
              <w:rPr>
                <w:rFonts w:hint="eastAsia" w:ascii="宋体" w:hAnsi="宋体"/>
                <w:color w:val="auto"/>
                <w:szCs w:val="21"/>
                <w:highlight w:val="none"/>
              </w:rPr>
              <w:t xml:space="preserve">1.全部满足采购需求中所有技术要求的得40分；</w:t>
            </w:r>
            <w:r/>
          </w:p>
          <w:p>
            <w:pPr>
              <w:shd w:val="clear" w:color="auto"/>
              <w:rPr>
                <w:rFonts w:ascii="宋体" w:hAnsi="宋体"/>
                <w:color w:val="auto"/>
                <w:szCs w:val="21"/>
                <w:highlight w:val="none"/>
              </w:rPr>
            </w:pPr>
            <w:r>
              <w:rPr>
                <w:rFonts w:hint="eastAsia" w:ascii="宋体" w:hAnsi="宋体"/>
                <w:color w:val="auto"/>
                <w:szCs w:val="21"/>
                <w:highlight w:val="none"/>
              </w:rPr>
              <w:t xml:space="preserve">2.技术要求中带“▲”参数为重要参数，每有一项负偏离的，扣1分；未标示符号的技术参数为一般技术指标，每有一项负偏离的，扣0.5分，扣完为止；</w:t>
            </w:r>
            <w:r/>
          </w:p>
          <w:p>
            <w:pPr>
              <w:pStyle w:val="869"/>
              <w:spacing w:before="0" w:beforeAutospacing="0" w:after="0" w:afterAutospacing="0"/>
              <w:shd w:val="clear" w:color="auto"/>
              <w:widowControl w:val="off"/>
              <w:rPr>
                <w:rFonts w:cs="Times New Roman"/>
                <w:color w:val="auto"/>
                <w:sz w:val="21"/>
                <w:szCs w:val="21"/>
                <w:highlight w:val="none"/>
              </w:rPr>
            </w:pPr>
            <w:r>
              <w:rPr>
                <w:rFonts w:hint="eastAsia" w:cs="Times New Roman"/>
                <w:color w:val="auto"/>
                <w:sz w:val="21"/>
                <w:szCs w:val="21"/>
                <w:highlight w:val="none"/>
              </w:rPr>
              <w:t xml:space="preserve">3.技术要求中带“●”参数为需要演示参数，共计</w:t>
            </w:r>
            <w:r>
              <w:rPr>
                <w:rFonts w:hint="eastAsia" w:cs="Times New Roman"/>
                <w:color w:val="auto"/>
                <w:sz w:val="21"/>
                <w:szCs w:val="21"/>
                <w:highlight w:val="none"/>
                <w:lang w:val="en-US" w:eastAsia="zh-CN"/>
              </w:rPr>
              <w:t xml:space="preserve">6</w:t>
            </w:r>
            <w:r>
              <w:rPr>
                <w:rFonts w:hint="eastAsia" w:cs="Times New Roman"/>
                <w:color w:val="auto"/>
                <w:sz w:val="21"/>
                <w:szCs w:val="21"/>
                <w:highlight w:val="none"/>
              </w:rPr>
              <w:t xml:space="preserve">项，每有一项负偏离的，扣2分，扣完为止。每项演示部分满足或不满足或不演示均为负偏离。</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shd w:val="clear" w:color="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1.如发现任何造假数据和描述的，将作为无效投标。</w:t>
            </w:r>
            <w:r/>
          </w:p>
          <w:p>
            <w:pPr>
              <w:pStyle w:val="879"/>
              <w:shd w:val="clear" w:color="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2.带“●”参数演示总时长不超过</w:t>
            </w:r>
            <w:r>
              <w:rPr>
                <w:rFonts w:hint="eastAsia" w:ascii="宋体" w:hAnsi="宋体" w:eastAsia="宋体" w:cs="宋体"/>
                <w:color w:val="auto"/>
                <w:sz w:val="21"/>
                <w:szCs w:val="21"/>
                <w:highlight w:val="none"/>
                <w:lang w:val="en-US" w:eastAsia="zh-CN"/>
              </w:rPr>
              <w:t xml:space="preserve">15</w:t>
            </w:r>
            <w:r>
              <w:rPr>
                <w:rFonts w:hint="eastAsia" w:ascii="宋体" w:hAnsi="宋体" w:cs="Times New Roman"/>
                <w:color w:val="auto"/>
                <w:sz w:val="21"/>
                <w:szCs w:val="21"/>
                <w:highlight w:val="none"/>
              </w:rPr>
              <w:t xml:space="preserve">分钟。视频格式为MP4，清晰度达720P或以上，大小不超过系统要求,如有疑问可拨打咨询技术支持电话)，并按要求将视频压缩包上传至系统指定模块中。</w:t>
            </w:r>
            <w:r/>
          </w:p>
          <w:p>
            <w:pPr>
              <w:pStyle w:val="879"/>
              <w:shd w:val="clear" w:color="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为保证投标人所投产品功能齐全、质量可靠，本次中标后甲方有权要求在5个工作日内提供所投产品的测试，对重点参数功能进行逐一测试核对，若测试结果与投标文件不符，一律按照失信行为上报监督管理部门并按相应规定处理。</w:t>
            </w:r>
            <w:r/>
          </w:p>
        </w:tc>
      </w:tr>
      <w:tr>
        <w:trPr>
          <w:trHeight w:val="1090"/>
        </w:trPr>
        <w:tc>
          <w:tcPr>
            <w:shd w:val="clear" w:color="auto" w:fill="auto"/>
            <w:tcBorders>
              <w:top w:val="single" w:color="auto" w:sz="4" w:space="0"/>
              <w:left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975"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产品稳定性</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hint="eastAsia" w:ascii="宋体" w:cs="宋体"/>
                <w:color w:val="auto"/>
                <w:szCs w:val="21"/>
                <w:highlight w:val="none"/>
              </w:rPr>
            </w:pPr>
            <w:r>
              <w:rPr>
                <w:rFonts w:hint="eastAsia" w:ascii="宋体" w:cs="宋体"/>
                <w:color w:val="auto"/>
                <w:szCs w:val="21"/>
                <w:highlight w:val="none"/>
              </w:rPr>
              <w:t xml:space="preserve">为保证产品的兼容性及后续服务的稳定性，产品资源的互通性，所投软件产品为同一品牌得</w:t>
            </w:r>
            <w:r>
              <w:rPr>
                <w:rFonts w:hint="default" w:ascii="宋体" w:cs="宋体"/>
                <w:color w:val="auto"/>
                <w:szCs w:val="21"/>
                <w:highlight w:val="none"/>
                <w:lang w:val="en-US"/>
              </w:rPr>
              <w:t xml:space="preserve">4</w:t>
            </w:r>
            <w:r>
              <w:rPr>
                <w:rFonts w:hint="eastAsia" w:ascii="宋体" w:cs="宋体"/>
                <w:color w:val="auto"/>
                <w:szCs w:val="21"/>
                <w:highlight w:val="none"/>
              </w:rPr>
              <w:t xml:space="preserve">分。</w:t>
            </w:r>
            <w:r/>
          </w:p>
          <w:p>
            <w:pPr>
              <w:jc w:val="left"/>
              <w:shd w:val="clear" w:color="auto"/>
              <w:rPr>
                <w:rFonts w:hint="eastAsia" w:ascii="宋体" w:cs="宋体"/>
                <w:color w:val="auto"/>
                <w:szCs w:val="21"/>
                <w:highlight w:val="none"/>
              </w:rPr>
            </w:pPr>
            <w:r>
              <w:rPr>
                <w:rFonts w:hint="eastAsia" w:ascii="宋体" w:cs="宋体"/>
                <w:color w:val="auto"/>
                <w:szCs w:val="21"/>
                <w:highlight w:val="none"/>
              </w:rPr>
              <w:t xml:space="preserve">注:存在母子公司关系的企业提供相关证</w:t>
            </w:r>
            <w:r/>
          </w:p>
          <w:p>
            <w:pPr>
              <w:shd w:val="clear" w:color="auto"/>
              <w:rPr>
                <w:color w:val="auto"/>
                <w:highlight w:val="none"/>
              </w:rPr>
            </w:pPr>
            <w:r>
              <w:rPr>
                <w:rFonts w:hint="eastAsia" w:ascii="宋体" w:cs="宋体"/>
                <w:color w:val="auto"/>
                <w:szCs w:val="21"/>
                <w:highlight w:val="none"/>
              </w:rPr>
              <w:t xml:space="preserve">明材料并加盖公章可认定为同一品牌。</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shd w:val="clear" w:color="auto"/>
              <w:rPr>
                <w:color w:val="auto"/>
                <w:highlight w:val="none"/>
              </w:rPr>
            </w:pPr>
            <w:r>
              <w:rPr>
                <w:color w:val="auto"/>
                <w:highlight w:val="none"/>
              </w:rPr>
            </w:r>
            <w:r/>
          </w:p>
        </w:tc>
      </w:tr>
      <w:tr>
        <w:trPr>
          <w:trHeight w:val="1090"/>
        </w:trPr>
        <w:tc>
          <w:tcPr>
            <w:shd w:val="clear" w:color="auto" w:fill="auto"/>
            <w:tcBorders>
              <w:top w:val="single" w:color="auto" w:sz="4" w:space="0"/>
              <w:left w:val="single" w:color="auto" w:sz="4" w:space="0"/>
              <w:right w:val="single" w:color="auto" w:sz="4" w:space="0"/>
            </w:tcBorders>
            <w:tcW w:w="567"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p>
        </w:tc>
        <w:tc>
          <w:tcPr>
            <w:shd w:val="clear" w:color="auto" w:fill="auto"/>
            <w:tcBorders>
              <w:top w:val="single" w:color="auto" w:sz="4" w:space="0"/>
              <w:left w:val="single" w:color="auto" w:sz="4" w:space="0"/>
              <w:right w:val="single" w:color="auto" w:sz="4" w:space="0"/>
            </w:tcBorders>
            <w:tcW w:w="975" w:type="dxa"/>
            <w:vAlign w:val="center"/>
            <w:textDirection w:val="lrTb"/>
            <w:noWrap w:val="false"/>
          </w:tcPr>
          <w:p>
            <w:pPr>
              <w:ind w:firstLine="28"/>
              <w:jc w:val="center"/>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免费质保期</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hd w:val="clear" w:color="auto"/>
              <w:rPr>
                <w:rFonts w:ascii="宋体" w:cs="宋体"/>
                <w:color w:val="auto"/>
                <w:szCs w:val="21"/>
                <w:highlight w:val="none"/>
              </w:rPr>
            </w:pPr>
            <w:r>
              <w:rPr>
                <w:rFonts w:hint="eastAsia" w:ascii="宋体" w:hAnsi="宋体" w:cs="宋体"/>
                <w:color w:val="auto"/>
                <w:szCs w:val="21"/>
                <w:highlight w:val="none"/>
                <w:lang w:val="en-US" w:eastAsia="zh-CN"/>
              </w:rPr>
              <w:t xml:space="preserve">在满足采购文件要求的免费质保期3</w:t>
            </w:r>
            <w:r>
              <w:rPr>
                <w:rFonts w:hint="eastAsia" w:ascii="宋体" w:hAnsi="宋体" w:cs="宋体"/>
                <w:color w:val="auto"/>
                <w:szCs w:val="21"/>
                <w:highlight w:val="none"/>
              </w:rPr>
              <w:t xml:space="preserve">年的基础上，</w:t>
            </w:r>
            <w:r>
              <w:rPr>
                <w:rFonts w:hint="eastAsia" w:ascii="宋体" w:hAnsi="宋体" w:cs="宋体"/>
                <w:color w:val="auto"/>
                <w:szCs w:val="21"/>
                <w:highlight w:val="none"/>
                <w:lang w:val="en-US" w:eastAsia="zh-CN"/>
              </w:rPr>
              <w:t xml:space="preserve">免费质保期</w:t>
            </w:r>
            <w:r>
              <w:rPr>
                <w:rFonts w:hint="eastAsia" w:ascii="宋体" w:hAnsi="宋体" w:cs="宋体"/>
                <w:color w:val="auto"/>
                <w:szCs w:val="21"/>
                <w:highlight w:val="none"/>
              </w:rPr>
              <w:t xml:space="preserve">每增加一年得1分，最高得2分。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shd w:val="clear" w:color="auto"/>
              <w:rPr>
                <w:color w:val="auto"/>
                <w:highlight w:val="none"/>
              </w:rPr>
            </w:pPr>
            <w:r>
              <w:rPr>
                <w:rFonts w:hint="eastAsia" w:ascii="宋体" w:hAnsi="宋体" w:cs="宋体"/>
                <w:b w:val="0"/>
                <w:bCs w:val="0"/>
                <w:color w:val="auto"/>
                <w:sz w:val="21"/>
                <w:szCs w:val="21"/>
                <w:highlight w:val="none"/>
              </w:rPr>
              <w:t xml:space="preserve">提供承诺函并加盖投标人公章，格式自拟，未按要求提供不得分。</w:t>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shd w:val="clear" w:color="auto"/>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320" w:type="dxa"/>
            <w:vAlign w:val="center"/>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r>
    </w:tbl>
    <w:p>
      <w:pPr>
        <w:shd w:val="clear" w:color="auto"/>
        <w:rPr>
          <w:highlight w:val="none"/>
        </w:rPr>
      </w:pPr>
      <w:r>
        <w:rPr>
          <w:highlight w:val="none"/>
        </w:rPr>
      </w:r>
      <w:r/>
    </w:p>
    <w:p>
      <w:pPr>
        <w:pStyle w:val="879"/>
        <w:shd w:val="clear" w:color="auto"/>
        <w:rPr>
          <w:color w:val="auto"/>
          <w:highlight w:val="none"/>
        </w:rPr>
      </w:pPr>
      <w:r>
        <w:rPr>
          <w:color w:val="auto"/>
          <w:highlight w:val="none"/>
        </w:rPr>
      </w:r>
      <w:r/>
    </w:p>
    <w:p>
      <w:pPr>
        <w:ind w:firstLine="482"/>
        <w:spacing w:before="120" w:line="360" w:lineRule="auto"/>
        <w:shd w:val="clear" w:color="auto"/>
        <w:tabs>
          <w:tab w:val="left" w:pos="360" w:leader="none"/>
        </w:tabs>
        <w:rPr>
          <w:b/>
          <w:bCs/>
          <w:sz w:val="24"/>
          <w:highlight w:val="none"/>
        </w:rPr>
        <w:outlineLvl w:val="1"/>
      </w:pPr>
      <w:r>
        <w:rPr>
          <w:rFonts w:hint="eastAsia"/>
          <w:b/>
          <w:bCs/>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68"/>
      <w:r/>
      <w:bookmarkEnd w:id="269"/>
      <w:r/>
      <w:r/>
    </w:p>
    <w:p>
      <w:pPr>
        <w:jc w:val="center"/>
        <w:spacing w:line="360" w:lineRule="auto"/>
        <w:shd w:val="clear" w:color="auto"/>
        <w:rPr>
          <w:sz w:val="24"/>
          <w:highlight w:val="none"/>
        </w:rPr>
        <w:outlineLvl w:val="0"/>
      </w:pPr>
      <w:r>
        <w:rPr>
          <w:b/>
          <w:sz w:val="36"/>
          <w:szCs w:val="36"/>
          <w:highlight w:val="none"/>
        </w:rPr>
        <w:br w:type="page" w:clear="all"/>
      </w:r>
      <w:r>
        <w:rPr>
          <w:b/>
          <w:sz w:val="36"/>
          <w:szCs w:val="36"/>
          <w:highlight w:val="none"/>
        </w:rPr>
        <w:t xml:space="preserve">第五章  采购需求</w:t>
      </w:r>
      <w:bookmarkEnd w:id="105"/>
      <w:r/>
      <w:r/>
    </w:p>
    <w:p>
      <w:pPr>
        <w:contextualSpacing/>
        <w:spacing w:line="360" w:lineRule="auto"/>
        <w:shd w:val="clear" w:color="auto"/>
        <w:tabs>
          <w:tab w:val="left" w:pos="567" w:leader="none"/>
        </w:tabs>
        <w:rPr>
          <w:rFonts w:ascii="宋体" w:hAnsi="宋体"/>
          <w:b/>
          <w:bCs/>
          <w:color w:val="000000"/>
          <w:sz w:val="24"/>
          <w:highlight w:val="none"/>
        </w:rPr>
      </w:pPr>
      <w:r/>
      <w:bookmarkStart w:id="334" w:name="_Toc99301425"/>
      <w:r>
        <w:rPr>
          <w:rFonts w:hint="eastAsia" w:ascii="宋体" w:hAnsi="宋体"/>
          <w:b/>
          <w:bCs/>
          <w:color w:val="000000"/>
          <w:sz w:val="24"/>
          <w:highlight w:val="none"/>
        </w:rPr>
        <w:t xml:space="preserve">一、项目概况</w:t>
      </w:r>
      <w:r/>
    </w:p>
    <w:p>
      <w:pPr>
        <w:contextualSpacing/>
        <w:ind w:left="-2" w:firstLine="482"/>
        <w:spacing w:line="360" w:lineRule="auto"/>
        <w:shd w:val="clear" w:color="auto"/>
        <w:tabs>
          <w:tab w:val="left" w:pos="567" w:leader="none"/>
        </w:tabs>
        <w:rPr>
          <w:rFonts w:ascii="宋体" w:hAnsi="宋体" w:cs="宋体"/>
          <w:sz w:val="24"/>
          <w:highlight w:val="none"/>
        </w:rPr>
      </w:pPr>
      <w:r>
        <w:rPr>
          <w:rFonts w:hint="eastAsia" w:ascii="宋体" w:hAnsi="宋体" w:cs="宋体"/>
          <w:sz w:val="24"/>
          <w:highlight w:val="none"/>
        </w:rPr>
        <w:t xml:space="preserve">本项目为常州信息职业技术学院数字</w:t>
      </w:r>
      <w:r>
        <w:rPr>
          <w:rFonts w:hint="eastAsia" w:ascii="宋体" w:hAnsi="宋体" w:cs="宋体"/>
          <w:sz w:val="24"/>
          <w:highlight w:val="none"/>
          <w:lang w:val="en-US" w:eastAsia="zh-CN"/>
        </w:rPr>
        <w:t xml:space="preserve">化</w:t>
      </w:r>
      <w:r>
        <w:rPr>
          <w:rFonts w:hint="eastAsia" w:ascii="宋体" w:hAnsi="宋体" w:cs="宋体"/>
          <w:sz w:val="24"/>
          <w:highlight w:val="none"/>
        </w:rPr>
        <w:t xml:space="preserve">机械设计实训室-主设备采购项目，包含机械CAD软件 41节点、机械CAD绘图教学实训评价软件 1套、CAD图纸评分软件 2节点、3D平台设计软件 41节点、三维模型评分软件 1套、机械识图软件 1套。</w:t>
      </w:r>
      <w:r/>
    </w:p>
    <w:p>
      <w:pPr>
        <w:contextualSpacing/>
        <w:spacing w:line="360" w:lineRule="auto"/>
        <w:shd w:val="clear" w:color="auto"/>
        <w:tabs>
          <w:tab w:val="left" w:pos="567" w:leader="none"/>
        </w:tabs>
        <w:rPr>
          <w:rFonts w:ascii="宋体" w:hAnsi="宋体"/>
          <w:b/>
          <w:color w:val="000000"/>
          <w:sz w:val="24"/>
          <w:highlight w:val="none"/>
        </w:rPr>
      </w:pPr>
      <w:r>
        <w:rPr>
          <w:rFonts w:hint="eastAsia" w:ascii="宋体" w:hAnsi="宋体"/>
          <w:b/>
          <w:color w:val="000000"/>
          <w:sz w:val="24"/>
          <w:highlight w:val="none"/>
        </w:rPr>
        <w:t xml:space="preserve">二、基本要求</w:t>
      </w:r>
      <w:r/>
    </w:p>
    <w:p>
      <w:pPr>
        <w:contextualSpacing/>
        <w:ind w:left="-2" w:firstLine="480"/>
        <w:spacing w:line="360" w:lineRule="auto"/>
        <w:shd w:val="clear" w:color="auto"/>
        <w:tabs>
          <w:tab w:val="left" w:pos="567" w:leader="none"/>
        </w:tabs>
        <w:rPr>
          <w:rFonts w:ascii="宋体" w:hAnsi="宋体"/>
          <w:bCs/>
          <w:color w:val="000000"/>
          <w:sz w:val="24"/>
          <w:highlight w:val="none"/>
        </w:rPr>
      </w:pPr>
      <w:r>
        <w:rPr>
          <w:rFonts w:ascii="宋体" w:hAnsi="宋体"/>
          <w:bCs/>
          <w:color w:val="000000"/>
          <w:sz w:val="24"/>
          <w:highlight w:val="none"/>
        </w:rPr>
        <w:t xml:space="preserve">1.投标人应保证所供产品的安全性、可靠性、先进性、经济性和实用性，完全符合招标文件规定的质量、规格和性能的要求，达到中国最新版的法律、法规或行业规定的相关标准、规范的要求，符合项目所在地政府有关特殊要求，同时满足采购人使用要求，保证能通过采购人的质量验收等各类验收。</w:t>
      </w:r>
      <w:r/>
    </w:p>
    <w:p>
      <w:pPr>
        <w:contextualSpacing/>
        <w:ind w:left="-2" w:firstLine="480"/>
        <w:spacing w:line="360" w:lineRule="auto"/>
        <w:shd w:val="clear" w:color="auto"/>
        <w:tabs>
          <w:tab w:val="left" w:pos="567" w:leader="none"/>
        </w:tabs>
        <w:rPr>
          <w:rFonts w:ascii="宋体" w:hAnsi="宋体"/>
          <w:bCs/>
          <w:color w:val="000000"/>
          <w:sz w:val="24"/>
          <w:highlight w:val="none"/>
        </w:rPr>
      </w:pPr>
      <w:r>
        <w:rPr>
          <w:rFonts w:ascii="宋体" w:hAnsi="宋体"/>
          <w:bCs/>
          <w:color w:val="000000"/>
          <w:sz w:val="24"/>
          <w:highlight w:val="none"/>
        </w:rPr>
        <w:t xml:space="preserve">2.投标人应保证采购人在使用其所供产品时不受第三方提出侵犯其专利权、著作权和工 业产权等知识产权的起诉。一旦出现侵权，一律由投标人承担全部责任。同时，投标人对采 购人采购的产品所涉及的技术、产能等信息负有保密义务。</w:t>
      </w:r>
      <w:r/>
    </w:p>
    <w:p>
      <w:pPr>
        <w:contextualSpacing/>
        <w:ind w:left="-2" w:firstLine="480"/>
        <w:spacing w:line="360" w:lineRule="auto"/>
        <w:shd w:val="clear" w:color="auto"/>
        <w:tabs>
          <w:tab w:val="left" w:pos="567" w:leader="none"/>
        </w:tabs>
        <w:rPr>
          <w:rFonts w:ascii="宋体" w:hAnsi="宋体"/>
          <w:bCs/>
          <w:color w:val="000000"/>
          <w:sz w:val="24"/>
          <w:highlight w:val="none"/>
        </w:rPr>
      </w:pPr>
      <w:r>
        <w:rPr>
          <w:rFonts w:ascii="宋体" w:hAnsi="宋体"/>
          <w:bCs/>
          <w:color w:val="000000"/>
          <w:sz w:val="24"/>
          <w:highlight w:val="none"/>
        </w:rPr>
        <w:t xml:space="preserve">3.投标人中标后须与采购人在投标产品的“功能配置、技术要求等”方面及时交底沟通；中标人交付产品之前，采购人有权要求中标人对产品进行微调，最终的产品须经采购人确认同意。</w:t>
      </w:r>
      <w:r/>
    </w:p>
    <w:p>
      <w:pPr>
        <w:contextualSpacing/>
        <w:ind w:left="-2" w:firstLine="480"/>
        <w:spacing w:line="360" w:lineRule="auto"/>
        <w:shd w:val="clear" w:color="auto"/>
        <w:tabs>
          <w:tab w:val="left" w:pos="567" w:leader="none"/>
        </w:tabs>
        <w:rPr>
          <w:rFonts w:ascii="宋体" w:hAnsi="宋体"/>
          <w:bCs/>
          <w:color w:val="000000"/>
          <w:sz w:val="24"/>
          <w:highlight w:val="none"/>
        </w:rPr>
      </w:pPr>
      <w:r>
        <w:rPr>
          <w:rFonts w:ascii="宋体" w:hAnsi="宋体"/>
          <w:bCs/>
          <w:color w:val="000000"/>
          <w:sz w:val="24"/>
          <w:highlight w:val="none"/>
        </w:rPr>
        <w:t xml:space="preserve">4.如出现质量问题，采购人有权向中标人索赔。</w:t>
      </w:r>
      <w:r/>
    </w:p>
    <w:p>
      <w:pPr>
        <w:contextualSpacing/>
        <w:spacing w:line="360" w:lineRule="auto"/>
        <w:shd w:val="clear" w:color="auto"/>
        <w:tabs>
          <w:tab w:val="left" w:pos="567" w:leader="none"/>
        </w:tabs>
        <w:rPr>
          <w:rFonts w:ascii="宋体" w:hAnsi="宋体"/>
          <w:b/>
          <w:color w:val="000000"/>
          <w:sz w:val="24"/>
          <w:highlight w:val="none"/>
        </w:rPr>
      </w:pPr>
      <w:r>
        <w:rPr>
          <w:rFonts w:hint="eastAsia" w:ascii="宋体" w:hAnsi="宋体"/>
          <w:b/>
          <w:color w:val="000000"/>
          <w:sz w:val="24"/>
          <w:highlight w:val="none"/>
        </w:rPr>
        <w:t xml:space="preserve">三、采购清单</w:t>
      </w:r>
      <w:r/>
    </w:p>
    <w:tbl>
      <w:tblPr>
        <w:tblStyle w:val="848"/>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3576"/>
        <w:gridCol w:w="1611"/>
        <w:gridCol w:w="1695"/>
      </w:tblGrid>
      <w:tr>
        <w:trPr>
          <w:jc w:val="center"/>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序号</w:t>
            </w:r>
            <w:r/>
          </w:p>
        </w:tc>
        <w:tc>
          <w:tcPr>
            <w:tcW w:w="357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名称</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单位</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数量</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1</w:t>
            </w:r>
            <w:r/>
          </w:p>
        </w:tc>
        <w:tc>
          <w:tcPr>
            <w:tcW w:w="3576" w:type="dxa"/>
            <w:vAlign w:val="center"/>
            <w:textDirection w:val="lrTb"/>
            <w:noWrap w:val="false"/>
          </w:tcPr>
          <w:p>
            <w:pPr>
              <w:jc w:val="center"/>
              <w:shd w:val="clear" w:color="auto"/>
              <w:rPr>
                <w:rFonts w:hint="eastAsia" w:ascii="宋体" w:hAnsi="宋体" w:eastAsia="宋体" w:cs="宋体"/>
                <w:sz w:val="24"/>
                <w:highlight w:val="none"/>
                <w:lang w:eastAsia="zh-CN"/>
              </w:rPr>
            </w:pPr>
            <w:r>
              <w:rPr>
                <w:rFonts w:hint="eastAsia" w:ascii="宋体" w:hAnsi="宋体" w:cs="宋体"/>
                <w:sz w:val="24"/>
                <w:highlight w:val="none"/>
              </w:rPr>
              <w:t xml:space="preserve">机械CAD软件</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核心产品</w:t>
            </w:r>
            <w:r>
              <w:rPr>
                <w:rFonts w:hint="eastAsia" w:ascii="宋体" w:hAnsi="宋体" w:cs="宋体"/>
                <w:b/>
                <w:bCs/>
                <w:sz w:val="24"/>
                <w:highlight w:val="none"/>
                <w:lang w:eastAsia="zh-CN"/>
              </w:rPr>
              <w:t xml:space="preserve">）</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节点</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41</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2</w:t>
            </w:r>
            <w:r/>
          </w:p>
        </w:tc>
        <w:tc>
          <w:tcPr>
            <w:tcW w:w="357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机械CAD绘图教学实训评价软件</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套</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1</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3</w:t>
            </w:r>
            <w:r/>
          </w:p>
        </w:tc>
        <w:tc>
          <w:tcPr>
            <w:tcW w:w="357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CAD图纸评分软件</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节点</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2</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4</w:t>
            </w:r>
            <w:r/>
          </w:p>
        </w:tc>
        <w:tc>
          <w:tcPr>
            <w:tcW w:w="3576" w:type="dxa"/>
            <w:vAlign w:val="center"/>
            <w:textDirection w:val="lrTb"/>
            <w:noWrap w:val="false"/>
          </w:tcPr>
          <w:p>
            <w:pPr>
              <w:jc w:val="center"/>
              <w:shd w:val="clear" w:color="auto"/>
              <w:rPr>
                <w:rFonts w:hint="eastAsia" w:ascii="宋体" w:hAnsi="宋体" w:eastAsia="宋体" w:cs="宋体"/>
                <w:sz w:val="24"/>
                <w:highlight w:val="none"/>
                <w:lang w:eastAsia="zh-CN"/>
              </w:rPr>
            </w:pPr>
            <w:r>
              <w:rPr>
                <w:rFonts w:hint="eastAsia" w:ascii="宋体" w:hAnsi="宋体" w:cs="宋体"/>
                <w:sz w:val="24"/>
                <w:highlight w:val="none"/>
              </w:rPr>
              <w:t xml:space="preserve">3D平台设计软件</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节点</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41</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5</w:t>
            </w:r>
            <w:r/>
          </w:p>
        </w:tc>
        <w:tc>
          <w:tcPr>
            <w:tcW w:w="357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三维模型评分软件</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套</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color w:val="000000"/>
                <w:sz w:val="24"/>
                <w:highlight w:val="none"/>
              </w:rPr>
              <w:t xml:space="preserve">1</w:t>
            </w:r>
            <w:r/>
          </w:p>
        </w:tc>
      </w:tr>
      <w:tr>
        <w:trPr>
          <w:jc w:val="center"/>
          <w:trHeight w:val="567" w:hRule="exact"/>
        </w:trPr>
        <w:tc>
          <w:tcPr>
            <w:tcW w:w="164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6</w:t>
            </w:r>
            <w:r/>
          </w:p>
        </w:tc>
        <w:tc>
          <w:tcPr>
            <w:tcW w:w="357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机械识图软件</w:t>
            </w:r>
            <w:r/>
          </w:p>
        </w:tc>
        <w:tc>
          <w:tcPr>
            <w:tcW w:w="1611"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套</w:t>
            </w:r>
            <w:r/>
          </w:p>
        </w:tc>
        <w:tc>
          <w:tcPr>
            <w:tcW w:w="1695"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1</w:t>
            </w:r>
            <w:r/>
          </w:p>
        </w:tc>
      </w:tr>
    </w:tbl>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numPr>
          <w:ilvl w:val="0"/>
          <w:numId w:val="11"/>
        </w:numPr>
        <w:spacing w:line="360" w:lineRule="auto"/>
        <w:shd w:val="clear" w:color="auto"/>
        <w:rPr>
          <w:rFonts w:ascii="宋体" w:hAnsi="宋体"/>
          <w:b/>
          <w:color w:val="000000"/>
          <w:sz w:val="24"/>
          <w:highlight w:val="none"/>
        </w:rPr>
      </w:pPr>
      <w:r>
        <w:rPr>
          <w:rFonts w:hint="eastAsia" w:ascii="宋体" w:hAnsi="宋体"/>
          <w:b/>
          <w:color w:val="000000"/>
          <w:sz w:val="24"/>
          <w:highlight w:val="none"/>
        </w:rPr>
        <w:t xml:space="preserve">技术要求</w:t>
      </w:r>
      <w:r/>
    </w:p>
    <w:tbl>
      <w:tblPr>
        <w:tblStyle w:val="848"/>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552"/>
        <w:gridCol w:w="4828"/>
        <w:gridCol w:w="698"/>
        <w:gridCol w:w="736"/>
      </w:tblGrid>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552"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品名</w:t>
            </w:r>
            <w:r/>
          </w:p>
        </w:tc>
        <w:tc>
          <w:tcPr>
            <w:tcW w:w="482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规格型号技术详细要求</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数量</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552" w:type="dxa"/>
            <w:vAlign w:val="center"/>
            <w:textDirection w:val="lrTb"/>
            <w:noWrap w:val="false"/>
          </w:tcPr>
          <w:p>
            <w:pPr>
              <w:jc w:val="center"/>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机械CAD软件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核心产品</w:t>
            </w:r>
            <w:r>
              <w:rPr>
                <w:rFonts w:hint="eastAsia" w:ascii="宋体" w:hAnsi="宋体" w:cs="宋体"/>
                <w:color w:val="auto"/>
                <w:sz w:val="24"/>
                <w:highlight w:val="none"/>
                <w:lang w:eastAsia="zh-CN"/>
              </w:rPr>
              <w:t xml:space="preserve">）</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软件默认工作文件格式须为dwg，须能够打开dwg、dxf、dwf、dwfx、dws及dwt格式文件，须能够支持输出wmf、sat、bmp、jpg、png、tif、dwf、dwfx、dgn、stl格式文件，须支持打印输出为svg、pdf等格式的图纸。</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软件须具有自动保存功能，自动保存临时文件的扩展名应为zw$格式。</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软件须支持创建直线、正多边形、多线、点、构造线、圆弧、圆、多段线、圆环、椭圆、样条曲线等图形对象的绘图功能。</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软件须支持移动、复制、阵列、镜像、旋转、缩放、拉伸、修剪、延伸、打断、合并、偏移、倒角、圆角、删除、分解等编辑功能。</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▲鼠标可通过移动轨迹来触发相应的命令，并进行图形的绘制或修改等操作，如按住鼠标右键在绘图区域画出一个“L”，即可执行“Line”命令。鼠标手势须支持自定义设置。</w:t>
            </w:r>
            <w:r>
              <w:rPr>
                <w:rFonts w:hint="eastAsia" w:ascii="宋体" w:hAnsi="宋体" w:cs="宋体"/>
                <w:b/>
                <w:bCs/>
                <w:color w:val="auto"/>
                <w:sz w:val="24"/>
                <w:highlight w:val="none"/>
              </w:rPr>
              <w:t xml:space="preserve">（需提供软件运行截图）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▲软件须能在图纸中录入语音信息，模型空间及布局空间内均可任意位置插入语音，语音可以显示、隐藏、删除。具有将录入的语音转换成简体中文和英文的功能。</w:t>
            </w:r>
            <w:r>
              <w:rPr>
                <w:rFonts w:hint="eastAsia" w:ascii="宋体" w:hAnsi="宋体" w:cs="宋体"/>
                <w:b/>
                <w:bCs/>
                <w:color w:val="auto"/>
                <w:sz w:val="24"/>
                <w:highlight w:val="none"/>
              </w:rPr>
              <w:t xml:space="preserve">（需提供软件运行截图）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▲软件须具备地理服务模块，具有分配坐标系、编辑定位和转换坐标系的功能，可添加地图和链接地图服务，其中在添加地图功能中的地图源须至少包含必应、天地图、Arcgis三个选项供用户选择。</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▲软件须具备SXF转换功能，支持批量转换DWG为SXF、批量转换SXF为DWG、P21输出、SFC输出。</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软件须具备锁定图纸功能，支持对图纸中任意的图形进行加密，加密后的图形无法进行修改和编辑，输入密码后方可解锁。</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软件须具备智能批量打印的功能，可以对打印机进行设置，对图纸具有选择顺序和选择批量图纸功能，须支持以图层、图块、散线形式选择图框,对多张图纸进行打印。</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▲软件须支持加载外部应用程序文件，扩展名须至少包括*.zrx、*.lsp、*.zel、*.zelx、*.vls、*.zvb。</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highlight w:val="none"/>
              </w:rPr>
              <w:tab/>
            </w:r>
            <w:r>
              <w:rPr>
                <w:rFonts w:hint="eastAsia" w:ascii="宋体" w:hAnsi="宋体" w:cs="宋体"/>
                <w:color w:val="auto"/>
                <w:sz w:val="24"/>
                <w:highlight w:val="none"/>
              </w:rPr>
              <w:t xml:space="preserve">软件须内置帮助文档，须包含新功能介绍、安装与注册和软件使用手册等内容。</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rPr>
              <w:tab/>
            </w:r>
            <w:r>
              <w:rPr>
                <w:rFonts w:hint="eastAsia" w:ascii="宋体" w:hAnsi="宋体" w:cs="宋体"/>
                <w:color w:val="auto"/>
                <w:sz w:val="24"/>
                <w:highlight w:val="none"/>
              </w:rPr>
              <w:t xml:space="preserve">软件须可在同一个绘图环境中绘制多个不同国家或国际标准的不同比例图幅。</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软件须支持选择一个或多个标准建立绘图标准，当选择某种标准时，执行例如角度标注功能时，该标注形式会根据选择的标准自动切换。</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软件须支持智能标注功能，会因选择不同的实体对象，自动进行长度、直径或角度标注。标注过程中根据命令的提示可以在不同标注方式中任意选择。</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16.</w:t>
            </w:r>
            <w:r>
              <w:rPr>
                <w:rFonts w:hint="eastAsia" w:ascii="宋体" w:hAnsi="宋体" w:cs="宋体"/>
                <w:color w:val="auto"/>
                <w:sz w:val="24"/>
                <w:highlight w:val="none"/>
              </w:rPr>
              <w:tab/>
            </w:r>
            <w:r>
              <w:rPr>
                <w:rFonts w:hint="eastAsia" w:ascii="宋体" w:hAnsi="宋体" w:cs="宋体"/>
                <w:color w:val="auto"/>
                <w:sz w:val="24"/>
                <w:highlight w:val="none"/>
              </w:rPr>
              <w:t xml:space="preserve">软件须提供剖切线标注功能，如剖面符号、剖面标签、附加剖面符号、显示箭头、平面线；支持局部详图的快速绘制。</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17.</w:t>
            </w:r>
            <w:r>
              <w:rPr>
                <w:rFonts w:hint="eastAsia" w:ascii="宋体" w:hAnsi="宋体" w:cs="宋体"/>
                <w:color w:val="auto"/>
                <w:sz w:val="24"/>
                <w:highlight w:val="none"/>
              </w:rPr>
              <w:tab/>
            </w:r>
            <w:r>
              <w:rPr>
                <w:rFonts w:hint="eastAsia" w:ascii="宋体" w:hAnsi="宋体" w:cs="宋体"/>
                <w:color w:val="auto"/>
                <w:sz w:val="24"/>
                <w:highlight w:val="none"/>
              </w:rPr>
              <w:t xml:space="preserve">软件所提供的超级符号库中须至少包括4种符号内容，包括液压气动符号库、电气符号库、机构运动符号、金属结构件。</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18.</w:t>
            </w:r>
            <w:r>
              <w:rPr>
                <w:rFonts w:hint="eastAsia" w:ascii="宋体" w:hAnsi="宋体" w:cs="宋体"/>
                <w:color w:val="auto"/>
                <w:sz w:val="24"/>
                <w:highlight w:val="none"/>
              </w:rPr>
              <w:tab/>
            </w:r>
            <w:r>
              <w:rPr>
                <w:rFonts w:hint="eastAsia" w:ascii="宋体" w:hAnsi="宋体" w:cs="宋体"/>
                <w:color w:val="auto"/>
                <w:sz w:val="24"/>
                <w:highlight w:val="none"/>
              </w:rPr>
              <w:t xml:space="preserve">软件须提供系统维护工具，包括样式配置、词句库维护、自定义标题栏、自定义附加栏、自定义参数栏、自定义图样代号栏、自定义更改栏、超级属性块定义、自定义明细表表头、自定义明细表表体、不规则表格提取配置、规则表格提取配置、样式同步工具配置等功能。</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19.</w:t>
            </w:r>
            <w:r>
              <w:rPr>
                <w:rFonts w:hint="eastAsia" w:ascii="宋体" w:hAnsi="宋体" w:cs="宋体"/>
                <w:color w:val="auto"/>
                <w:sz w:val="24"/>
                <w:highlight w:val="none"/>
              </w:rPr>
              <w:tab/>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软件须有链轮和皮带轮设计模块。绘制链轮时可以选择与之匹配的链条标准来生成链轮图形，链条标准须至少包含ISO_606、ISO_606K、GB/T_1243、ASME/ANSI在内的4种国内外标准；绘制皮带轮时可以选择与之匹配的皮带标准来生成皮带轮图形，皮带标准须至少包含ISO_5294、GB在内的2种国内外标准。（需提供演示视频，并满足技术要求）</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20.</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▲软件须支持查询图纸中封闭区域的惯性矩、回转半径、截面系数，并且可以把查询内容汇总生成描述数据表。</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软件须批量提取数据，可以在未打开已完成图纸的情况下，对图纸中的标题栏、明细表数据进行BOM数据提取、输出并可以进行汇总处理。</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节点</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41</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552"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机械CAD绘图教学实训评价软件</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软件须满足同一局域网络辐射范围内的浏览器访问使用；软件须为校企合作开发成果，须提供参与开发学校名称及教师名录。</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▲在管理员端，须可以新建院系、班级和用户；管理员须可以建立特殊教学班。</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在教师端，须支持发起技能评价，须支持查看所属班级学生的学习报告、技能评价统计。</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在教师端，须支持新建CAD常用命令和机械CAD常用命令的技能评价，评价结束后须支持成绩单导出和错题榜查看。</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▲在教师端，须支持复用已考过的技能评价；须支持将评价试卷分享给其他教师，实现资源共享。</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▲在教师端，须支持通过学习报告查看学生综合评级、评分排名等详情；须支持查看学生技能评价题目、错题榜；须支持查看软件中所有微课、试题、图纸教学资源。</w:t>
            </w:r>
            <w:r>
              <w:rPr>
                <w:rFonts w:hint="eastAsia" w:ascii="宋体" w:hAnsi="宋体" w:cs="宋体"/>
                <w:b/>
                <w:bCs/>
                <w:color w:val="auto"/>
                <w:sz w:val="24"/>
                <w:highlight w:val="none"/>
              </w:rPr>
              <w:t xml:space="preserve">（需提供软件运行截图）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▲在学生端，须支持至少三种实训方式：由学生自主训练、学生自己计时训练、学生标准能力实训。</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微课须覆盖CAD常用命令和机械CAD常用命令两大模块；其中微课视频须配有字幕和带标题的片头。</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软件内置的CAD常用命令微课应不少于60个，题目总数应不少于200个，应至少包含7个单元：基本操作、二维图形绘制、图形修改、块、文字、尺寸标注、工具。</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（需提供演示视频，并满足技术要求）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w:t>
            </w:r>
            <w:r>
              <w:rPr>
                <w:rFonts w:hint="eastAsia" w:ascii="宋体" w:hAnsi="宋体" w:cs="宋体"/>
                <w:color w:val="auto"/>
                <w:sz w:val="24"/>
                <w:highlight w:val="none"/>
              </w:rPr>
              <w:tab/>
            </w:r>
            <w:r>
              <w:rPr>
                <w:rFonts w:hint="eastAsia" w:ascii="宋体" w:hAnsi="宋体" w:cs="宋体"/>
                <w:color w:val="auto"/>
                <w:sz w:val="24"/>
                <w:highlight w:val="none"/>
              </w:rPr>
              <w:t xml:space="preserve">软件须含有图纸素材，配套相应的评分表，教师端须可以下载。</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552"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CAD图纸评分软件</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软件须支持打开dwg格式文件。</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●软件须可对图层设置、文字样式、标注样式、线型设置、中心线、尺寸标注、几何公差、粗糙度、填充等机械图元进行识别；须支持对图元进行编号排列，须具备在图纸中显示图元编号的功能。 </w:t>
            </w:r>
            <w:r>
              <w:rPr>
                <w:rFonts w:hint="eastAsia" w:ascii="宋体" w:hAnsi="宋体" w:cs="宋体"/>
                <w:b/>
                <w:bCs/>
                <w:color w:val="auto"/>
                <w:sz w:val="24"/>
                <w:highlight w:val="none"/>
              </w:rPr>
              <w:t xml:space="preserve">（需提供演示视频，并满足技术要求）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▲软件须支持设置图元序号尺寸、图元序号颜色、给分方式、图线参与评分属性、文字参与评分属性、标注参与评分属性。</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软件须支持设置角度容错；须支持设置文字位置约束，包含无约束、精确匹配；须支持加分制和扣分制两种给分方式。</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▲软件须支持设置参评项的分配分数，须支持保存或者另存当前编辑的评分规则；须可查看当前的样卷名称及评分规则名称；须支持使用者对评分规则进行新建、删除、编辑操作。</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▲软件须支持图中拾取和勾选两种方式设置参评项，同时须支持设置主观评分。</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软件须支持批量上传试卷图纸并进行评分，须支持修改试卷图纸各个评分项的得分。</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▲软件须支持学生试卷与样卷对比显示，可查看学生试卷图纸的得分情况，须支持图纸缩放显示。对于失分项，须支持点击后可定位到图纸相应区域进行查看。</w:t>
            </w:r>
            <w:r>
              <w:rPr>
                <w:rFonts w:hint="eastAsia" w:ascii="宋体" w:hAnsi="宋体" w:cs="宋体"/>
                <w:b/>
                <w:bCs/>
                <w:color w:val="auto"/>
                <w:sz w:val="24"/>
                <w:highlight w:val="none"/>
              </w:rPr>
              <w:t xml:space="preserve">(须提供软件运行截图)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软件须支持导出成绩，导出后须可打开查看评分结果，评分结果须包含总成绩、主观评分。</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节点</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552"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3D平台设计软件</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▲软件须支持实体与曲面的混合建模方式，具体表现为平面片体和曲面片体的布尔运算，支持实体与曲面进行布尔运算操作。</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创建草图、基本几何体（六面体、圆柱体、圆锥体、球体）、拉伸、旋转等基础造型功能；须支持创建斜齿齿条；须支持创建圆角、倒角、拔模、孔、螺纹等工程特征功能；支持创建阵列特征、镜像特征、复制、缩放、移动等基础编辑功能。</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软件须满足数据交流的要求，须支持通用格式如STEP、IGES、DWG、DXF等文件的导入。以上格式数据导入到软件后，要求保留原有数据中的装配信息、层信息和颜色信息。</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软件须支持一个模型文档中包含多个格式文档的数据管理方式，提供文件管理器，包括零件、装配格式在内的文档均显示在管理器内。</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提供不少于3种角色配置，根据使用者能力的不同，自行选择适合的角色。为满足教学多样化，还须支持自行创建角色。</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软件须支持一键导入和复制/粘贴CAD图形中的二维轮廓到三维软件的草图或工程图中，并可以直接使用该轮廓进行编辑及建模操作。</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▲软件须支持将jpg、png格式图片转换成图线，可以使用该图线进行编辑和建模操作。</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软件须支持蜗杆、齿轮生成器，通过输入参数的形式生成蜗轮蜗杆、圆柱齿轮和圆锥齿轮的机构模型，生成结果可以在组件和特征两种模式下调节。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软件须包含钣金模块，支持全凸缘、轮廓凸缘、局部凸缘、褶弯凸缘、放样凸缘、扫掠凸缘、沿线折叠、转折等钣金特征创建的功能。支持创建凹陷、百叶窗等，可以对钣金零件展开或折叠。能够把钣金展开图投影到二维工程图中，可以显示折弯线，能够生成折弯角度和折弯半径等信息。软件还须支持把展开图样输出成dxf格式，以方便切料加工。</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▲软件须具有运动模块，运动模块须具有运动体、基本副、驱动和传感器，在动画功能中可以提供干涉检查、运动轨迹、区域分析。</w:t>
            </w:r>
            <w:r>
              <w:rPr>
                <w:rFonts w:hint="eastAsia" w:ascii="宋体" w:hAnsi="宋体" w:cs="宋体"/>
                <w:b/>
                <w:bCs/>
                <w:color w:val="auto"/>
                <w:sz w:val="24"/>
                <w:highlight w:val="none"/>
              </w:rPr>
              <w:t xml:space="preserve">(需提供软件运行截图)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rPr>
              <w:tab/>
            </w:r>
            <w:r>
              <w:rPr>
                <w:rFonts w:hint="eastAsia" w:ascii="宋体" w:hAnsi="宋体" w:cs="宋体"/>
                <w:color w:val="auto"/>
                <w:sz w:val="24"/>
                <w:highlight w:val="none"/>
              </w:rPr>
              <w:t xml:space="preserve">▲软件须提供模具项目管理模块，可根据产品结构区分型芯与型腔区域，生成不同的颜色标记；可以通过参数化设计流道、浇口、滑块头、斜顶、虎口的结构；须具有模具标准件库，须包含模架、顶针、司筒、定位环、螺钉等各种标准件，模架须包含FCPK、FUTABA、HASCO、LKM、MEUSBURGER、RABOURDIN、DME厂家的产品。</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highlight w:val="none"/>
              </w:rPr>
              <w:tab/>
            </w:r>
            <w:r>
              <w:rPr>
                <w:rFonts w:hint="eastAsia" w:ascii="宋体" w:hAnsi="宋体" w:cs="宋体"/>
                <w:color w:val="auto"/>
                <w:sz w:val="24"/>
                <w:highlight w:val="none"/>
              </w:rPr>
              <w:t xml:space="preserve">同一个软件内须具有三维造型标注（PMI）和二维工程图标注，二维工程图标注可以继承PMI标注的内容，例如：长度、直径等尺寸可以直接继承到二维工程图中，用户无须进行二次标注。</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输入主流点云数据STL、OBJ格式，同时还能满足对txt、asc、csv、dat、exp、pts、xyz格式的输入；支持网格化功能，能够实现添加面、删除面、反转面功能；支持编辑点块、网格，须支持通过截面线、跟踪区域、测地线路径、追踪尖锐边、追踪轮廓方式创建曲线。</w:t>
            </w:r>
            <w:r>
              <w:rPr>
                <w:rFonts w:hint="eastAsia" w:ascii="宋体" w:hAnsi="宋体" w:cs="宋体"/>
                <w:b/>
                <w:bCs/>
                <w:color w:val="auto"/>
                <w:sz w:val="24"/>
                <w:highlight w:val="none"/>
              </w:rPr>
              <w:t xml:space="preserve">(需提供软件运行截图)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有干涉检查功能，该功能须包含检查与零件的干涉、检查零件间的干涉；干涉检查的结果须按干涉体积的大小进行排序，方便用户优先处理体积较大的干涉；非干涉组件须有隐藏、透明、着色、线框这四种显示方式。</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rPr>
              <w:tab/>
            </w:r>
            <w:r>
              <w:rPr>
                <w:rFonts w:hint="eastAsia" w:ascii="宋体" w:hAnsi="宋体" w:cs="宋体"/>
                <w:color w:val="auto"/>
                <w:sz w:val="24"/>
                <w:highlight w:val="none"/>
              </w:rPr>
              <w:t xml:space="preserve">▲软件须具有对零件、装配模型的旋转功能并提供快捷图标供用户选择，旋转功能须包含智能旋转中心、绕视图原点、绕包络框中心、绕鼠标位置这四种功能供用户选择。</w:t>
            </w:r>
            <w:r>
              <w:rPr>
                <w:rFonts w:hint="eastAsia" w:ascii="宋体" w:hAnsi="宋体" w:cs="宋体"/>
                <w:b/>
                <w:bCs/>
                <w:color w:val="auto"/>
                <w:sz w:val="24"/>
                <w:highlight w:val="none"/>
              </w:rPr>
              <w:t xml:space="preserve">(需提供软件运行截图)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16.</w:t>
            </w:r>
            <w:r>
              <w:rPr>
                <w:rFonts w:hint="eastAsia" w:ascii="宋体" w:hAnsi="宋体" w:cs="宋体"/>
                <w:b/>
                <w:bCs/>
                <w:color w:val="auto"/>
                <w:sz w:val="24"/>
                <w:highlight w:val="none"/>
              </w:rPr>
              <w:tab/>
            </w:r>
            <w:r>
              <w:rPr>
                <w:rFonts w:hint="eastAsia" w:ascii="宋体" w:hAnsi="宋体" w:cs="宋体"/>
                <w:b/>
                <w:bCs/>
                <w:color w:val="auto"/>
                <w:sz w:val="24"/>
                <w:highlight w:val="none"/>
              </w:rPr>
              <w:t xml:space="preserve">●软件须支持边学边用的功能，具体为在一个软件界面内使用者可以一边查看教学指引一边操作学习，提示区域和绘图区域一体化；须具有边学边用编辑器，方便使用者操作边学边用。（需提供演示视频，并满足技术要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17.</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软件须支持钻孔、2轴、3轴策略铣削和Volumill加工方式，根据加工策略，自行选择相应的刀具类型，保证合理的切削工艺，计算出加工轨迹。</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18.</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软件须支持数控车加工，能够使用三维实体造型进行编程加工，须包含轴向钻孔、端面、粗车、螺纹、精车、槽加工以及截断功能，能够实现回转体零件外圆和内孔的数控车编程。</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19.</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软件须支持5轴加工，并提供5轴平面、5轴侧刃、5轴驱动线切削、5轴流线、5轴分层加工、5轴引导面的加工方式。</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20.</w:t>
            </w:r>
            <w:r>
              <w:rPr>
                <w:rFonts w:hint="eastAsia" w:ascii="宋体" w:hAnsi="宋体" w:cs="宋体"/>
                <w:color w:val="auto"/>
                <w:sz w:val="24"/>
                <w:highlight w:val="none"/>
              </w:rPr>
              <w:tab/>
            </w:r>
            <w:r>
              <w:rPr>
                <w:rFonts w:hint="eastAsia" w:ascii="宋体" w:hAnsi="宋体" w:cs="宋体"/>
                <w:color w:val="auto"/>
                <w:sz w:val="24"/>
                <w:highlight w:val="none"/>
              </w:rPr>
              <w:t xml:space="preserve">软件须自带常用的机床后处理文件，如GSK、HNC、FANUC、KND、SINUMERIK等。须具有后处理编辑功能。</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rPr>
              <w:tab/>
            </w:r>
            <w:r>
              <w:rPr>
                <w:rFonts w:hint="eastAsia" w:ascii="宋体" w:hAnsi="宋体" w:cs="宋体"/>
                <w:color w:val="auto"/>
                <w:sz w:val="24"/>
                <w:highlight w:val="none"/>
              </w:rPr>
              <w:t xml:space="preserve">软件须自带材质渲染功能，能够调整面属性和编辑纹理，可以修改周围环境属性，例如：光源的添加、修改、删除。</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rPr>
              <w:tab/>
            </w:r>
            <w:r>
              <w:rPr>
                <w:rFonts w:hint="eastAsia" w:ascii="宋体" w:hAnsi="宋体" w:cs="宋体"/>
                <w:color w:val="auto"/>
                <w:sz w:val="24"/>
                <w:highlight w:val="none"/>
              </w:rPr>
              <w:t xml:space="preserve">软件须内置方程式曲线列表，列表内包含不少于20种方程式曲线模板，支持模板的修改、添加新的方程式曲线。</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23.</w:t>
            </w:r>
            <w:r>
              <w:rPr>
                <w:rFonts w:hint="eastAsia" w:ascii="宋体" w:hAnsi="宋体" w:cs="宋体"/>
                <w:color w:val="auto"/>
                <w:sz w:val="24"/>
                <w:highlight w:val="none"/>
              </w:rPr>
              <w:tab/>
            </w:r>
            <w:r>
              <w:rPr>
                <w:rFonts w:hint="eastAsia" w:ascii="宋体" w:hAnsi="宋体" w:cs="宋体"/>
                <w:color w:val="auto"/>
                <w:sz w:val="24"/>
                <w:highlight w:val="none"/>
              </w:rPr>
              <w:t xml:space="preserve">软件须支持实时查看实际加工的仿真效果，须提供全机床仿真、实体仿真、刀轨仿真的仿真模式，须模拟机床实际加工过程；仿真可以支持对于零件、夹具、坯料、工作台、夹持、刀架等加工附件的干涉检查。</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节点</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41</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552"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三维模型评分软件</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软件应采用B/S架构，应支持集中部署的方式。</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▲管理员端应可添加不同的院/系和班级，应支持单个添加用户或批量导入用户，应支持设置账号到期时间。</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软件应支持单个和批量上传标准模型功能，标准模型应支持Z3PRT、IGS、STP等模型格式，软件应支持单个和批量上传试卷。</w:t>
            </w:r>
            <w:r>
              <w:rPr>
                <w:rFonts w:hint="eastAsia" w:ascii="宋体" w:hAnsi="宋体" w:cs="宋体"/>
                <w:b/>
                <w:bCs/>
                <w:color w:val="auto"/>
                <w:sz w:val="24"/>
                <w:highlight w:val="none"/>
              </w:rPr>
              <w:t xml:space="preserve">（需提供演示视频，并满足技术要求）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软件应支持识别标准模型的关键特征，并应支持设定评分标准，应支持对关键特征项进行删除，应可修改配分。</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按照模型关键特征要素、模型体积、模型面积、面的数量来进行规则设定，关键特征要素评分模式应支持加分制和扣分制两种评分方式。模型体积、模型面积、面的数量评分应可解析标准模型的参数，应支持使用者对得分比进行添加和删除。</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软件应支持设置主观评分，关键特征的得分应支持修改，应支持学生试卷与标准模型在同一视图区对比显示。</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▲软件应支持新建规则，新建规则应包含快速标注、线性、角度、半径/直径的标注方式；线性和角度选择项应包含点、线、面。标注应支持显示和隐藏操作，公差应支持修改。</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▲在软件内查看模型时，应支持基准面XY、XZ和YZ的选择；应支持切换上、下、左、右的视角，模型应支持剖切。应可同时显示标准模型与学生试卷，学生试卷应可拖动与复位。</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软件应支持对同一模型设定多个评分规则，同一模型应可切换不同评分规则进行自动评分，应可一次性对多份试卷进行评分。</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rPr>
              <w:tab/>
            </w:r>
            <w:r>
              <w:rPr>
                <w:rFonts w:hint="eastAsia" w:ascii="宋体" w:hAnsi="宋体" w:cs="宋体"/>
                <w:color w:val="auto"/>
                <w:sz w:val="24"/>
                <w:highlight w:val="none"/>
              </w:rPr>
              <w:t xml:space="preserve">软件应支持下载成绩，应可查看自动评分成绩、主观评分成绩和总分。</w:t>
            </w:r>
            <w:r/>
          </w:p>
        </w:tc>
        <w:tc>
          <w:tcPr>
            <w:tcW w:w="69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736"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r>
      <w:tr>
        <w:trPr>
          <w:jc w:val="center"/>
        </w:trPr>
        <w:tc>
          <w:tcPr>
            <w:tcW w:w="714"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1552"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机械识图软件</w:t>
            </w:r>
            <w:r/>
          </w:p>
        </w:tc>
        <w:tc>
          <w:tcPr>
            <w:tcW w:w="482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1.软件应采用B/S架构，须支持集中式部署方式。</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2.▲管理员端须可新建院/系和班级，须支持添加用户和批量导入用户，须可设置账号到期时间；须可查看软件所含题目；须可根据用户需要添加题目。</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3.在教师端，须可查看系统自带题目和自定义的题目，须包含题目搜索功能；同时在教师端，须支持查看积分排行和数据统计。</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4.▲软件内须可发起能力评价进行考试；须支持随机和手动两种抽题模式，组卷策略须可保存，且可根据得分率抽取得分率低的题目；零件图识图能力和装配图识图能力题型须包含单选和多选两种题型以供选用，多选题须支持两种评分方式：“部分对给一半分”和“只有全对才给分”；能力评价须可快速复用，试卷须支持分享；评价后须可导出成绩。</w:t>
            </w:r>
            <w:r>
              <w:rPr>
                <w:rFonts w:hint="eastAsia" w:ascii="宋体" w:hAnsi="宋体" w:cs="宋体"/>
                <w:b/>
                <w:bCs/>
                <w:color w:val="auto"/>
                <w:sz w:val="24"/>
                <w:highlight w:val="none"/>
              </w:rPr>
              <w:t xml:space="preserve">（需提供软件截图）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5.▲系统自带题目须包含专项识图、零件图识图能力、装配图识图能力三类；专项识图须包含基础制图能力、投影基础识读能力、图样基础识读能力、标准件与常用件识读能力；零件图识图能力须包含轴套类、轮盘盖类、箱体类、叉架类、其他类；装配图识图能力须包含阀类、泵类、减速器类、功能部件类；总题目数量须不少于4000道。</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6.零件图识图过程中，须能够点击零件图图名打开从属装配图；装配图识图过程中，须能够点击装配图明细表中高亮零件名称打开相应零件图。</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7.▲零件图识图能力题目与装配图识图能力题目中，须支持查看3D资源；3D资源须可放大、缩小、旋转和剖切。</w:t>
            </w:r>
            <w:r>
              <w:rPr>
                <w:rFonts w:hint="eastAsia" w:ascii="宋体" w:hAnsi="宋体" w:cs="宋体"/>
                <w:b/>
                <w:bCs/>
                <w:color w:val="auto"/>
                <w:sz w:val="24"/>
                <w:highlight w:val="none"/>
              </w:rPr>
              <w:t xml:space="preserve">（需提供软件截图）</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8.软件须支持查看班级统计、学生统计；班级统计中，须包含评价情况和各分类题目统计；学生统计中，须可查看实训次数和学生学习报告。</w:t>
            </w:r>
            <w:r/>
          </w:p>
          <w:p>
            <w:pPr>
              <w:shd w:val="clear" w:color="auto"/>
              <w:rPr>
                <w:rFonts w:ascii="宋体" w:hAnsi="宋体" w:cs="宋体"/>
                <w:b/>
                <w:bCs/>
                <w:color w:val="auto"/>
                <w:sz w:val="24"/>
                <w:highlight w:val="none"/>
              </w:rPr>
            </w:pPr>
            <w:r>
              <w:rPr>
                <w:rFonts w:hint="eastAsia" w:ascii="宋体" w:hAnsi="宋体" w:cs="宋体"/>
                <w:color w:val="auto"/>
                <w:sz w:val="24"/>
                <w:highlight w:val="none"/>
              </w:rPr>
              <w:t xml:space="preserve">9</w:t>
            </w:r>
            <w:r>
              <w:rPr>
                <w:rFonts w:hint="eastAsia" w:ascii="宋体" w:hAnsi="宋体" w:cs="宋体"/>
                <w:b/>
                <w:bCs/>
                <w:color w:val="auto"/>
                <w:sz w:val="24"/>
                <w:highlight w:val="none"/>
              </w:rPr>
              <w:t xml:space="preserve">.●在软件内，须支持至少三种能力实训方式：自由实训、计时实训和标准能力实训；其中自由实训过程中须支持收藏题目和显示答案的功能；计时实训和标准能力实训完成后，须可查看成绩，须支持错题重做和题目收藏的功能。（需提供演示视频，并满足技术要求）</w:t>
            </w:r>
            <w:r/>
          </w:p>
          <w:p>
            <w:pPr>
              <w:shd w:val="clear" w:color="auto"/>
              <w:rPr>
                <w:rFonts w:ascii="宋体" w:hAnsi="宋体" w:cs="宋体"/>
                <w:color w:val="auto"/>
                <w:sz w:val="24"/>
                <w:highlight w:val="none"/>
              </w:rPr>
            </w:pPr>
            <w:r>
              <w:rPr>
                <w:rFonts w:hint="eastAsia" w:ascii="宋体" w:hAnsi="宋体" w:cs="宋体"/>
                <w:color w:val="auto"/>
                <w:sz w:val="24"/>
                <w:highlight w:val="none"/>
              </w:rPr>
              <w:t xml:space="preserve">10.在学生端，须支持打开教师端发布的能力评价并作答的功能；须满足答题中途关闭软件界面再次进入后，依然可以继续答题的功能；能力评价后，须支持以二维码的形式分享成绩，须支持仅显示错题和收藏题目的功能。</w:t>
            </w:r>
            <w:r/>
          </w:p>
        </w:tc>
        <w:tc>
          <w:tcPr>
            <w:tcW w:w="698"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736" w:type="dxa"/>
            <w:vAlign w:val="center"/>
            <w:textDirection w:val="lrTb"/>
            <w:noWrap w:val="false"/>
          </w:tcPr>
          <w:p>
            <w:pP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r>
    </w:tbl>
    <w:p>
      <w:pPr>
        <w:spacing w:line="360" w:lineRule="exact"/>
        <w:shd w:val="clear" w:color="auto"/>
        <w:rPr>
          <w:rFonts w:ascii="宋体" w:hAnsi="宋体" w:cs="宋体"/>
          <w:b/>
          <w:sz w:val="24"/>
          <w:highlight w:val="none"/>
        </w:rPr>
      </w:pPr>
      <w:r>
        <w:rPr>
          <w:rFonts w:hint="eastAsia" w:ascii="宋体" w:hAnsi="宋体" w:cs="宋体"/>
          <w:b/>
          <w:sz w:val="24"/>
          <w:highlight w:val="none"/>
        </w:rPr>
        <w:t xml:space="preserve">注：打打“</w:t>
      </w:r>
      <w:r>
        <w:rPr>
          <w:rFonts w:hint="eastAsia" w:ascii="宋体" w:hAnsi="宋体" w:cs="宋体"/>
          <w:sz w:val="24"/>
          <w:highlight w:val="none"/>
        </w:rPr>
        <w:t xml:space="preserve">▲</w:t>
      </w:r>
      <w:r>
        <w:rPr>
          <w:rFonts w:hint="eastAsia" w:ascii="宋体" w:hAnsi="宋体" w:cs="宋体"/>
          <w:b/>
          <w:sz w:val="24"/>
          <w:highlight w:val="none"/>
        </w:rPr>
        <w:t xml:space="preserve">”项为重要技术参数，非打“</w:t>
      </w:r>
      <w:r>
        <w:rPr>
          <w:rFonts w:hint="eastAsia" w:ascii="宋体" w:hAnsi="宋体" w:cs="宋体"/>
          <w:sz w:val="24"/>
          <w:highlight w:val="none"/>
        </w:rPr>
        <w:t xml:space="preserve">▲</w:t>
      </w:r>
      <w:r>
        <w:rPr>
          <w:rFonts w:hint="eastAsia" w:ascii="宋体" w:hAnsi="宋体" w:cs="宋体"/>
          <w:b/>
          <w:sz w:val="24"/>
          <w:highlight w:val="none"/>
        </w:rPr>
        <w:t xml:space="preserve">”项为一般技术参数，打“●”项为需要演示的技术参数。</w:t>
      </w:r>
      <w:r/>
    </w:p>
    <w:p>
      <w:pPr>
        <w:pStyle w:val="1066"/>
        <w:ind w:left="0" w:firstLine="0"/>
        <w:shd w:val="clear" w:color="auto"/>
        <w:rPr>
          <w:highlight w:val="none"/>
        </w:rPr>
      </w:pPr>
      <w:r>
        <w:rPr>
          <w:highlight w:val="none"/>
        </w:rPr>
      </w:r>
      <w:r/>
    </w:p>
    <w:p>
      <w:pPr>
        <w:contextualSpacing/>
        <w:spacing w:line="360" w:lineRule="auto"/>
        <w:shd w:val="clear" w:color="auto"/>
        <w:tabs>
          <w:tab w:val="left" w:pos="567" w:leader="none"/>
        </w:tabs>
        <w:rPr>
          <w:rFonts w:ascii="宋体" w:hAnsi="宋体"/>
          <w:b/>
          <w:color w:val="000000"/>
          <w:sz w:val="24"/>
          <w:highlight w:val="none"/>
        </w:rPr>
      </w:pPr>
      <w:r>
        <w:rPr>
          <w:rFonts w:hint="eastAsia" w:ascii="宋体" w:hAnsi="宋体"/>
          <w:b/>
          <w:color w:val="000000"/>
          <w:sz w:val="24"/>
          <w:highlight w:val="none"/>
        </w:rPr>
        <w:t xml:space="preserve">五、验收标准</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1.验收依据</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招标文件、合同、采购人和中标人共同确定的其他技术文件。</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2.组织验收</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验收主体：采购人</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应当邀请实际使用人参与验收。</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3.验收费用</w:t>
      </w:r>
      <w:r/>
    </w:p>
    <w:p>
      <w:pPr>
        <w:contextualSpacing/>
        <w:ind w:left="-2" w:firstLine="480"/>
        <w:keepLines w:val="0"/>
        <w:keepNext w:val="0"/>
        <w:pageBreakBefore w:val="0"/>
        <w:spacing w:line="360" w:lineRule="auto"/>
        <w:shd w:val="clear" w:color="auto"/>
        <w:tabs>
          <w:tab w:val="left" w:pos="567" w:leader="none"/>
        </w:tabs>
        <w:rPr>
          <w:rFonts w:ascii="宋体" w:hAnsi="宋体" w:cs="仿宋_GB2312"/>
          <w:bCs/>
          <w:color w:val="000000"/>
          <w:sz w:val="24"/>
          <w:highlight w:val="none"/>
        </w:rPr>
      </w:pPr>
      <w:r>
        <w:rPr>
          <w:rFonts w:hint="eastAsia" w:ascii="宋体" w:hAnsi="宋体" w:cs="仿宋_GB2312"/>
          <w:bCs/>
          <w:color w:val="000000"/>
          <w:sz w:val="24"/>
          <w:highlight w:val="none"/>
        </w:rPr>
        <w:t xml:space="preserve">中标人须为验收提供必需的一切条件及相关费用。</w:t>
      </w:r>
      <w:r/>
    </w:p>
    <w:p>
      <w:pPr>
        <w:ind w:firstLine="480"/>
        <w:keepLines w:val="0"/>
        <w:keepNext w:val="0"/>
        <w:pageBreakBefore w:val="0"/>
        <w:spacing w:line="360" w:lineRule="auto"/>
        <w:shd w:val="clear" w:color="auto"/>
        <w:rPr>
          <w:rFonts w:ascii="宋体" w:hAnsi="宋体" w:cs="仿宋_GB2312"/>
          <w:bCs/>
          <w:sz w:val="24"/>
          <w:highlight w:val="none"/>
        </w:rPr>
      </w:pPr>
      <w:r>
        <w:rPr>
          <w:rFonts w:hint="eastAsia" w:ascii="宋体" w:hAnsi="宋体" w:cs="仿宋_GB2312"/>
          <w:bCs/>
          <w:sz w:val="24"/>
          <w:highlight w:val="none"/>
        </w:rPr>
        <w:t xml:space="preserve">4</w:t>
      </w:r>
      <w:r>
        <w:rPr>
          <w:rFonts w:hint="eastAsia" w:ascii="宋体" w:hAnsi="宋体" w:cs="仿宋_GB2312"/>
          <w:bCs/>
          <w:sz w:val="24"/>
          <w:highlight w:val="none"/>
          <w:lang w:eastAsia="zh-CN"/>
        </w:rPr>
        <w:t xml:space="preserve">.</w:t>
      </w:r>
      <w:r>
        <w:rPr>
          <w:rFonts w:hint="eastAsia" w:ascii="宋体" w:hAnsi="宋体" w:cs="仿宋_GB2312"/>
          <w:bCs/>
          <w:sz w:val="24"/>
          <w:highlight w:val="none"/>
        </w:rPr>
        <w:t xml:space="preserve">软件</w:t>
      </w:r>
      <w:r/>
    </w:p>
    <w:p>
      <w:pPr>
        <w:pStyle w:val="1300"/>
        <w:contextualSpacing/>
        <w:ind w:firstLine="480"/>
        <w:keepLines w:val="0"/>
        <w:keepNext w:val="0"/>
        <w:pageBreakBefore w:val="0"/>
        <w:spacing w:line="360" w:lineRule="auto"/>
        <w:shd w:val="clear" w:color="auto"/>
        <w:rPr>
          <w:rFonts w:hint="eastAsia"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4.1.试运行</w:t>
      </w:r>
      <w:r/>
    </w:p>
    <w:p>
      <w:pPr>
        <w:pStyle w:val="1293"/>
        <w:keepLines w:val="0"/>
        <w:keepNext w:val="0"/>
        <w:pageBreakBefore w:val="0"/>
        <w:spacing w:line="360" w:lineRule="auto"/>
        <w:shd w:val="clear" w:color="auto"/>
        <w:rPr>
          <w:rFonts w:hint="eastAsia" w:ascii="宋体" w:hAnsi="宋体" w:cs="仿宋_GB2312"/>
          <w:bCs/>
          <w:sz w:val="24"/>
          <w:highlight w:val="none"/>
        </w:rPr>
      </w:pPr>
      <w:r>
        <w:rPr>
          <w:rFonts w:ascii="宋体" w:hAnsi="宋体" w:cs="仿宋_GB2312"/>
          <w:bCs/>
          <w:sz w:val="24"/>
          <w:highlight w:val="none"/>
        </w:rPr>
        <w:t xml:space="preserve">4</w:t>
      </w:r>
      <w:r>
        <w:rPr>
          <w:rFonts w:hint="eastAsia" w:ascii="宋体" w:hAnsi="宋体" w:cs="仿宋_GB2312"/>
          <w:bCs/>
          <w:sz w:val="24"/>
          <w:highlight w:val="none"/>
        </w:rPr>
        <w:t xml:space="preserve">.1.试运行</w:t>
      </w:r>
      <w:r/>
    </w:p>
    <w:p>
      <w:pPr>
        <w:pStyle w:val="1293"/>
        <w:keepLines w:val="0"/>
        <w:keepNext w:val="0"/>
        <w:pageBreakBefore w:val="0"/>
        <w:spacing w:line="360" w:lineRule="auto"/>
        <w:shd w:val="clear" w:color="auto"/>
        <w:rPr>
          <w:rFonts w:hint="default" w:ascii="宋体" w:hAnsi="宋体" w:cs="仿宋_GB2312"/>
          <w:bCs/>
          <w:sz w:val="24"/>
          <w:highlight w:val="none"/>
          <w:lang w:val="en-US" w:eastAsia="zh-CN"/>
        </w:rPr>
      </w:pPr>
      <w:r>
        <w:rPr>
          <w:rFonts w:hint="eastAsia" w:ascii="宋体" w:hAnsi="宋体" w:cs="仿宋_GB2312"/>
          <w:bCs/>
          <w:sz w:val="24"/>
          <w:highlight w:val="none"/>
          <w:lang w:val="en-US" w:eastAsia="zh-CN"/>
        </w:rPr>
        <w:t xml:space="preserve">4.1.1.产品运行环境要求：</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①机械CAD绘图教学实训评价软件；三维模型评分软件；机械识图软件需可在以下配置要求中运行：</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客户端：CPU：英特尔酷睿®处理器2核以上主频3GHz以上；内存：4G以上；硬盘：100G以上；带宽：100M及以上；操作系统：Microsoft® WIndows10或更高版本，须为64位；</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独立服务器：CPU：英特尔® 至强®处理器 一路四核以上主频2.5GHz以上；内存：8GB RDIMM1600MHz X 2以上；硬盘：500GB热插拔硬盘 X 2以上；电源：双热插拔电源550W以上；带宽：1000M及以上</w:t>
      </w:r>
      <w:r>
        <w:rPr>
          <w:rFonts w:hint="eastAsia" w:ascii="宋体" w:hAnsi="宋体"/>
          <w:color w:val="000000"/>
          <w:sz w:val="24"/>
          <w:highlight w:val="none"/>
          <w:lang w:val="zh-CN" w:eastAsia="zh-CN"/>
        </w:rPr>
        <w:t xml:space="preserve">，</w:t>
      </w:r>
      <w:r>
        <w:rPr>
          <w:rFonts w:hint="eastAsia" w:ascii="宋体" w:hAnsi="宋体"/>
          <w:color w:val="000000"/>
          <w:sz w:val="24"/>
          <w:highlight w:val="none"/>
          <w:lang w:val="zh-CN"/>
        </w:rPr>
        <w:t xml:space="preserve">推荐操作系统：Microsoft® Windows</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②机械CAD软件；CAD图纸评分软件；3D平台设计软件</w:t>
      </w:r>
      <w:r>
        <w:rPr>
          <w:rFonts w:hint="eastAsia" w:ascii="宋体" w:hAnsi="宋体"/>
          <w:color w:val="000000"/>
          <w:sz w:val="24"/>
          <w:highlight w:val="none"/>
          <w:lang w:val="en-US" w:eastAsia="zh-CN"/>
        </w:rPr>
        <w:t xml:space="preserve">需可在以下</w:t>
      </w:r>
      <w:r>
        <w:rPr>
          <w:rFonts w:hint="eastAsia" w:ascii="宋体" w:hAnsi="宋体"/>
          <w:color w:val="000000"/>
          <w:sz w:val="24"/>
          <w:highlight w:val="none"/>
          <w:lang w:val="zh-CN"/>
        </w:rPr>
        <w:t xml:space="preserve">配置要求</w:t>
      </w:r>
      <w:r>
        <w:rPr>
          <w:rFonts w:hint="eastAsia" w:ascii="宋体" w:hAnsi="宋体"/>
          <w:color w:val="000000"/>
          <w:sz w:val="24"/>
          <w:highlight w:val="none"/>
          <w:lang w:val="en-US" w:eastAsia="zh-CN"/>
        </w:rPr>
        <w:t xml:space="preserve">中运行</w:t>
      </w:r>
      <w:r>
        <w:rPr>
          <w:rFonts w:hint="eastAsia" w:ascii="宋体" w:hAnsi="宋体"/>
          <w:color w:val="000000"/>
          <w:sz w:val="24"/>
          <w:highlight w:val="none"/>
          <w:lang w:val="zh-CN" w:eastAsia="zh-CN"/>
        </w:rPr>
        <w:t xml:space="preserve">：</w:t>
      </w:r>
      <w:r/>
    </w:p>
    <w:p>
      <w:pPr>
        <w:pStyle w:val="1300"/>
        <w:contextualSpacing/>
        <w:ind w:firstLine="480"/>
        <w:keepLines w:val="0"/>
        <w:keepNext w:val="0"/>
        <w:pageBreakBefore w:val="0"/>
        <w:spacing w:line="360" w:lineRule="auto"/>
        <w:shd w:val="clear" w:color="auto"/>
        <w:rPr>
          <w:rFonts w:hint="default" w:ascii="宋体" w:hAnsi="宋体"/>
          <w:color w:val="000000"/>
          <w:sz w:val="24"/>
          <w:highlight w:val="none"/>
          <w:lang w:val="en-US" w:eastAsia="zh-CN"/>
        </w:rPr>
      </w:pPr>
      <w:r>
        <w:rPr>
          <w:rFonts w:hint="eastAsia" w:ascii="宋体" w:hAnsi="宋体"/>
          <w:color w:val="000000"/>
          <w:sz w:val="24"/>
          <w:highlight w:val="none"/>
          <w:lang w:val="zh-CN"/>
        </w:rPr>
        <w:t xml:space="preserve">操作系统：微软® Windows 10以上；处理器：英特尔酷睿™ i5或以上（多核CPU更佳）；内容：16GB（或更高）；虚拟内存：2GB（或更高）；硬盘：500GB 磁盘可用空间（或更多）；显卡：独立显卡，显存4G或以上。推荐NVIDIA® GeForce® GTX 1060或同系列；显示器：分辨率1920×1080 32位真彩色；</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4.1.</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.验收前，进行为期</w:t>
      </w:r>
      <w:r>
        <w:rPr>
          <w:rFonts w:hint="eastAsia" w:ascii="宋体" w:hAnsi="宋体"/>
          <w:color w:val="000000"/>
          <w:sz w:val="24"/>
          <w:highlight w:val="none"/>
          <w:lang w:val="en-US" w:eastAsia="zh-CN"/>
        </w:rPr>
        <w:t xml:space="preserve">1天</w:t>
      </w:r>
      <w:r>
        <w:rPr>
          <w:rFonts w:hint="eastAsia" w:ascii="宋体" w:hAnsi="宋体"/>
          <w:color w:val="000000"/>
          <w:sz w:val="24"/>
          <w:highlight w:val="none"/>
          <w:lang w:val="zh-CN"/>
        </w:rPr>
        <w:t xml:space="preserve">的试运行，试运行应在所有系统功能均能使用以及性能指标达到要求的情况下进行。</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4.1.</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val="zh-CN"/>
        </w:rPr>
        <w:t xml:space="preserve">.在试运行期间，投标人应对运行期间所出现的问题及时进行解决、调整，并做好记录，此记录将作为验收的依据之一。</w:t>
      </w:r>
      <w:r/>
    </w:p>
    <w:p>
      <w:pPr>
        <w:pStyle w:val="1300"/>
        <w:contextualSpacing/>
        <w:ind w:firstLine="480"/>
        <w:keepLines w:val="0"/>
        <w:keepNext w:val="0"/>
        <w:pageBreakBefore w:val="0"/>
        <w:spacing w:line="360" w:lineRule="auto"/>
        <w:shd w:val="clear" w:color="auto"/>
        <w:rPr>
          <w:rFonts w:hint="eastAsia" w:ascii="宋体" w:hAnsi="宋体"/>
          <w:color w:val="000000"/>
          <w:sz w:val="24"/>
          <w:highlight w:val="none"/>
          <w:lang w:val="zh-CN"/>
        </w:rPr>
      </w:pPr>
      <w:r>
        <w:rPr>
          <w:rFonts w:hint="eastAsia" w:ascii="宋体" w:hAnsi="宋体"/>
          <w:color w:val="000000"/>
          <w:sz w:val="24"/>
          <w:highlight w:val="none"/>
          <w:lang w:val="zh-CN"/>
        </w:rPr>
        <w:t xml:space="preserve">试运行期间，如果系统没有发生较大问题（按照故障分级处理的二级及以上故障标准执行），试运行结束；如果系统发生较大问题，试运行期延长，直至系统连续运行两个月没有发生较大问题为止，试运行期最长为三个月，如果三个月内未能通过试运行，采购人有权终止合同，并要求中标人赔偿损失。</w:t>
      </w:r>
      <w:r/>
    </w:p>
    <w:p>
      <w:pPr>
        <w:contextualSpacing/>
        <w:keepLines w:val="0"/>
        <w:keepNext w:val="0"/>
        <w:pageBreakBefore w:val="0"/>
        <w:spacing w:line="360" w:lineRule="auto"/>
        <w:shd w:val="clear" w:color="auto"/>
        <w:tabs>
          <w:tab w:val="left" w:pos="567" w:leader="none"/>
        </w:tabs>
        <w:rPr>
          <w:rFonts w:ascii="宋体" w:hAnsi="宋体" w:cs="仿宋_GB2312"/>
          <w:b/>
          <w:bCs/>
          <w:color w:val="000000"/>
          <w:sz w:val="24"/>
          <w:highlight w:val="none"/>
        </w:rPr>
      </w:pPr>
      <w:r>
        <w:rPr>
          <w:rFonts w:hint="eastAsia" w:ascii="宋体" w:hAnsi="宋体" w:cs="仿宋_GB2312"/>
          <w:b/>
          <w:bCs/>
          <w:color w:val="000000"/>
          <w:sz w:val="24"/>
          <w:highlight w:val="none"/>
        </w:rPr>
        <w:t xml:space="preserve">六、交货时间及地点</w:t>
      </w:r>
      <w:r/>
    </w:p>
    <w:p>
      <w:pPr>
        <w:ind w:firstLine="482"/>
        <w:jc w:val="left"/>
        <w:keepLines w:val="0"/>
        <w:keepNext w:val="0"/>
        <w:pageBreakBefore w:val="0"/>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1.交货日期：</w:t>
      </w:r>
      <w:r>
        <w:rPr>
          <w:rFonts w:hint="eastAsia" w:ascii="宋体" w:hAnsi="宋体" w:cs="宋体"/>
          <w:sz w:val="24"/>
          <w:highlight w:val="none"/>
        </w:rPr>
        <w:t xml:space="preserve">签订合同之日起15天内完成部署，提供招标要求全部功能。</w:t>
      </w:r>
      <w:r/>
    </w:p>
    <w:p>
      <w:pPr>
        <w:ind w:firstLine="482"/>
        <w:jc w:val="left"/>
        <w:keepLines w:val="0"/>
        <w:keepNext w:val="0"/>
        <w:pageBreakBefore w:val="0"/>
        <w:spacing w:line="360" w:lineRule="auto"/>
        <w:shd w:val="clear" w:color="auto"/>
        <w:rPr>
          <w:rFonts w:ascii="宋体" w:hAnsi="宋体" w:cs="宋体"/>
          <w:sz w:val="24"/>
          <w:highlight w:val="none"/>
        </w:rPr>
      </w:pPr>
      <w:r>
        <w:rPr>
          <w:rFonts w:hint="eastAsia" w:ascii="宋体" w:hAnsi="宋体" w:cs="宋体"/>
          <w:b/>
          <w:bCs/>
          <w:sz w:val="24"/>
          <w:highlight w:val="none"/>
        </w:rPr>
        <w:t xml:space="preserve">2.交货地点：</w:t>
      </w:r>
      <w:r>
        <w:rPr>
          <w:rFonts w:hint="eastAsia" w:ascii="宋体" w:hAnsi="宋体" w:cs="宋体"/>
          <w:sz w:val="24"/>
          <w:highlight w:val="none"/>
        </w:rPr>
        <w:t xml:space="preserve">采购人指定地点</w:t>
      </w:r>
      <w:r/>
    </w:p>
    <w:p>
      <w:pPr>
        <w:contextualSpacing/>
        <w:keepLines w:val="0"/>
        <w:keepNext w:val="0"/>
        <w:pageBreakBefore w:val="0"/>
        <w:spacing w:line="360" w:lineRule="auto"/>
        <w:shd w:val="clear" w:color="auto"/>
        <w:tabs>
          <w:tab w:val="left" w:pos="567" w:leader="none"/>
        </w:tabs>
        <w:rPr>
          <w:rFonts w:ascii="宋体" w:hAnsi="宋体" w:cs="仿宋_GB2312"/>
          <w:b/>
          <w:bCs/>
          <w:color w:val="000000"/>
          <w:sz w:val="24"/>
          <w:highlight w:val="none"/>
        </w:rPr>
      </w:pPr>
      <w:r>
        <w:rPr>
          <w:rFonts w:hint="eastAsia" w:ascii="宋体" w:hAnsi="宋体" w:cs="仿宋_GB2312"/>
          <w:b/>
          <w:bCs/>
          <w:color w:val="000000"/>
          <w:sz w:val="24"/>
          <w:highlight w:val="none"/>
        </w:rPr>
        <w:t xml:space="preserve">七、报价方式</w:t>
      </w:r>
      <w:r/>
    </w:p>
    <w:p>
      <w:pPr>
        <w:pStyle w:val="1300"/>
        <w:contextualSpacing/>
        <w:ind w:firstLine="480"/>
        <w:keepLines w:val="0"/>
        <w:keepNext w:val="0"/>
        <w:pageBreakBefore w:val="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本项目为固定总价。投标报价应包括但不限于产品采购、供货、运输（至指定地点）、装卸、安装到位、调试、检测、培训、移交、售后服务、维护提升、质保期服务和完成这些工作所需的设备、备品备件、专业工器具以及其他相关服务、供应商应交纳的各项税款（增值税及其它税费）、政策性文件规定及合同包含的所有风险、责任和招标文件所要求的相关服务等全部内容。除非因特殊原因并经双方协商同意，供应商不得再要求追加任何费用。</w:t>
      </w:r>
      <w:r/>
    </w:p>
    <w:p>
      <w:pPr>
        <w:pStyle w:val="881"/>
        <w:ind w:firstLine="0"/>
        <w:keepLines w:val="0"/>
        <w:keepNext w:val="0"/>
        <w:pageBreakBefore w:val="0"/>
        <w:shd w:val="clear" w:color="auto"/>
        <w:rPr>
          <w:rFonts w:hAnsi="宋体" w:cs="仿宋_GB2312"/>
          <w:b/>
          <w:color w:val="000000"/>
          <w:szCs w:val="24"/>
          <w:highlight w:val="none"/>
        </w:rPr>
      </w:pPr>
      <w:r>
        <w:rPr>
          <w:rFonts w:hint="eastAsia" w:hAnsi="宋体" w:cs="仿宋_GB2312"/>
          <w:b/>
          <w:color w:val="000000"/>
          <w:szCs w:val="24"/>
          <w:highlight w:val="none"/>
        </w:rPr>
        <w:t xml:space="preserve">八、</w:t>
      </w:r>
      <w:bookmarkStart w:id="335" w:name="_Toc533317428"/>
      <w:r>
        <w:rPr>
          <w:rFonts w:hint="eastAsia" w:hAnsi="宋体" w:cs="仿宋_GB2312"/>
          <w:b/>
          <w:color w:val="000000"/>
          <w:szCs w:val="24"/>
          <w:highlight w:val="none"/>
        </w:rPr>
        <w:t xml:space="preserve">售后服务</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1.售后服务内容</w:t>
      </w:r>
      <w:r/>
    </w:p>
    <w:p>
      <w:pPr>
        <w:ind w:firstLine="480"/>
        <w:keepLines w:val="0"/>
        <w:keepNext w:val="0"/>
        <w:pageBreakBefore w:val="0"/>
        <w:spacing w:line="360" w:lineRule="auto"/>
        <w:shd w:val="clear" w:color="auto"/>
        <w:rPr>
          <w:rFonts w:hint="eastAsia" w:ascii="宋体" w:hAnsi="宋体" w:cs="仿宋_GB2312"/>
          <w:bCs/>
          <w:i w:val="0"/>
          <w:iCs w:val="0"/>
          <w:sz w:val="24"/>
          <w:highlight w:val="none"/>
        </w:rPr>
      </w:pPr>
      <w:r>
        <w:rPr>
          <w:rFonts w:hint="eastAsia" w:ascii="宋体" w:hAnsi="宋体" w:cs="仿宋_GB2312"/>
          <w:bCs/>
          <w:sz w:val="24"/>
          <w:highlight w:val="none"/>
        </w:rPr>
        <w:t xml:space="preserve">1.1.免费质保期：</w:t>
      </w:r>
      <w:r>
        <w:rPr>
          <w:rFonts w:ascii="宋体" w:hAnsi="宋体" w:cs="仿宋_GB2312"/>
          <w:b/>
          <w:i w:val="0"/>
          <w:iCs w:val="0"/>
          <w:sz w:val="24"/>
          <w:highlight w:val="none"/>
        </w:rPr>
        <w:t xml:space="preserve">3</w:t>
      </w:r>
      <w:r>
        <w:rPr>
          <w:rFonts w:hint="eastAsia" w:ascii="宋体" w:hAnsi="宋体" w:cs="仿宋_GB2312"/>
          <w:b/>
          <w:i w:val="0"/>
          <w:iCs w:val="0"/>
          <w:sz w:val="24"/>
          <w:highlight w:val="none"/>
        </w:rPr>
        <w:t xml:space="preserve">年免费质保期，</w:t>
      </w:r>
      <w:r>
        <w:rPr>
          <w:rFonts w:hint="eastAsia" w:ascii="宋体" w:hAnsi="宋体"/>
          <w:b/>
          <w:i w:val="0"/>
          <w:iCs w:val="0"/>
          <w:color w:val="000000"/>
          <w:sz w:val="24"/>
          <w:highlight w:val="none"/>
          <w:lang w:val="zh-CN"/>
        </w:rPr>
        <w:t xml:space="preserve">自产品验收合格之日起计算，免费质保期内，</w:t>
      </w:r>
      <w:r>
        <w:rPr>
          <w:rFonts w:hint="eastAsia" w:ascii="宋体" w:hAnsi="宋体"/>
          <w:b/>
          <w:i w:val="0"/>
          <w:iCs w:val="0"/>
          <w:color w:val="000000"/>
          <w:sz w:val="24"/>
          <w:highlight w:val="none"/>
          <w:lang w:val="en-US" w:eastAsia="zh-CN"/>
        </w:rPr>
        <w:t xml:space="preserve">提供</w:t>
      </w:r>
      <w:r>
        <w:rPr>
          <w:rFonts w:hint="eastAsia" w:ascii="宋体" w:hAnsi="宋体"/>
          <w:b/>
          <w:i w:val="0"/>
          <w:iCs w:val="0"/>
          <w:color w:val="000000"/>
          <w:sz w:val="24"/>
          <w:highlight w:val="none"/>
          <w:lang w:val="zh-CN"/>
        </w:rPr>
        <w:t xml:space="preserve">软件免费升级服务。</w:t>
      </w:r>
      <w:r/>
    </w:p>
    <w:p>
      <w:pPr>
        <w:ind w:firstLine="480"/>
        <w:keepLines w:val="0"/>
        <w:keepNext w:val="0"/>
        <w:pageBreakBefore w:val="0"/>
        <w:spacing w:line="360" w:lineRule="auto"/>
        <w:shd w:val="clear" w:color="auto"/>
        <w:rPr>
          <w:rFonts w:hint="eastAsia" w:ascii="宋体" w:hAnsi="宋体" w:eastAsia="宋体" w:cs="仿宋_GB2312"/>
          <w:bCs/>
          <w:sz w:val="24"/>
          <w:highlight w:val="none"/>
          <w:lang w:eastAsia="zh-CN"/>
        </w:rPr>
      </w:pPr>
      <w:r>
        <w:rPr>
          <w:rFonts w:hint="eastAsia" w:ascii="宋体" w:hAnsi="宋体" w:cs="仿宋_GB2312"/>
          <w:bCs/>
          <w:sz w:val="24"/>
          <w:highlight w:val="none"/>
        </w:rPr>
        <w:t xml:space="preserve">1.2.功能维护：验收后3年内，提供系统功能模块的拓展、提升、维护，满足学校使用需求</w:t>
      </w:r>
      <w:r>
        <w:rPr>
          <w:rFonts w:hint="eastAsia" w:ascii="宋体" w:hAnsi="宋体" w:cs="仿宋_GB2312"/>
          <w:bCs/>
          <w:sz w:val="24"/>
          <w:highlight w:val="none"/>
          <w:lang w:eastAsia="zh-CN"/>
        </w:rPr>
        <w:t xml:space="preserve">。</w:t>
      </w:r>
      <w:r/>
    </w:p>
    <w:p>
      <w:pPr>
        <w:ind w:firstLine="480"/>
        <w:keepLines w:val="0"/>
        <w:keepNext w:val="0"/>
        <w:pageBreakBefore w:val="0"/>
        <w:spacing w:line="360" w:lineRule="auto"/>
        <w:shd w:val="clear" w:color="auto"/>
        <w:rPr>
          <w:rFonts w:hint="eastAsia" w:ascii="宋体" w:hAnsi="宋体" w:eastAsia="宋体" w:cs="仿宋_GB2312"/>
          <w:bCs/>
          <w:sz w:val="24"/>
          <w:highlight w:val="none"/>
          <w:lang w:eastAsia="zh-CN"/>
        </w:rPr>
      </w:pPr>
      <w:r>
        <w:rPr>
          <w:rFonts w:hint="eastAsia" w:ascii="宋体" w:hAnsi="宋体" w:cs="仿宋_GB2312"/>
          <w:bCs/>
          <w:sz w:val="24"/>
          <w:highlight w:val="none"/>
        </w:rPr>
        <w:t xml:space="preserve">1.3.培训服务：提供操作文档，进行系统化培训</w:t>
      </w:r>
      <w:r>
        <w:rPr>
          <w:rFonts w:hint="eastAsia" w:ascii="宋体" w:hAnsi="宋体" w:cs="仿宋_GB2312"/>
          <w:bCs/>
          <w:sz w:val="24"/>
          <w:highlight w:val="none"/>
          <w:lang w:eastAsia="zh-CN"/>
        </w:rPr>
        <w:t xml:space="preserve">。</w:t>
      </w:r>
      <w:r/>
    </w:p>
    <w:p>
      <w:pPr>
        <w:ind w:firstLine="480"/>
        <w:keepLines w:val="0"/>
        <w:keepNext w:val="0"/>
        <w:pageBreakBefore w:val="0"/>
        <w:spacing w:line="360" w:lineRule="auto"/>
        <w:shd w:val="clear" w:color="auto"/>
        <w:rPr>
          <w:rFonts w:hint="eastAsia" w:ascii="宋体" w:hAnsi="宋体" w:eastAsia="宋体" w:cs="仿宋_GB2312"/>
          <w:bCs/>
          <w:sz w:val="24"/>
          <w:highlight w:val="none"/>
          <w:lang w:eastAsia="zh-CN"/>
        </w:rPr>
      </w:pPr>
      <w:r>
        <w:rPr>
          <w:rFonts w:hint="eastAsia" w:ascii="宋体" w:hAnsi="宋体" w:cs="仿宋_GB2312"/>
          <w:bCs/>
          <w:sz w:val="24"/>
          <w:highlight w:val="none"/>
        </w:rPr>
        <w:t xml:space="preserve">1.4.试运行和验收服务：质保期内，收集用户问题并处理，完善系统。在验收节点前，准备验收资料</w:t>
      </w:r>
      <w:r>
        <w:rPr>
          <w:rFonts w:hint="eastAsia" w:ascii="宋体" w:hAnsi="宋体" w:cs="仿宋_GB2312"/>
          <w:bCs/>
          <w:sz w:val="24"/>
          <w:highlight w:val="none"/>
          <w:lang w:eastAsia="zh-CN"/>
        </w:rPr>
        <w:t xml:space="preserve">。</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1.5.免费质保期内服务：</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1.5.1.在免费质保期内，系统软件故障均获得无条件的免费维修；</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1.5.2.建立系统模块编码档案与错误信息编码，为软件系统的管理提供维护依据；</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1.5.3.免费质保期内设立病毒清除和防范措施，提供病毒预警服务，随时提示用户病毒发作信息，降低病毒感染传播机会；</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1.5.4.免费质保期内，定期为学校提供系统维护报告；</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1.5.5.免费质保期内协助学校建立系统安全管理和系统使用管理制度，为客户提供计算机系统的合理建议；</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1.5.6 免费质保期内，按学校要求提供更新服务。</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2.技术支持流程</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2.1.多渠道支持流程：支持电话、微信、钉钉等渠道，明确一般/紧急/预案/远程支持流程，对于远程无法解决的问题，提供上门服务支持；</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2.2.故障处理报告：对重要故障提供现场支持总结报告、技术分析总结报告；</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3.服务保障</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3.1.服务范围：覆盖招标文件及合同约定的建设内容；</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3.2.服务期限：验收合格后提供3年免费质保，设专门项目组维护；</w:t>
      </w:r>
      <w:r/>
    </w:p>
    <w:p>
      <w:pPr>
        <w:ind w:firstLine="480"/>
        <w:keepLines w:val="0"/>
        <w:keepNext w:val="0"/>
        <w:pageBreakBefore w:val="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3.3.故障分级处理：将故障分为四级，按级别设定响应时间；</w:t>
      </w:r>
      <w:r/>
    </w:p>
    <w:tbl>
      <w:tblPr>
        <w:tblStyle w:val="848"/>
        <w:tblW w:w="8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219"/>
        <w:gridCol w:w="2443"/>
        <w:gridCol w:w="4970"/>
      </w:tblGrid>
      <w:tr>
        <w:trPr>
          <w:trHeight w:val="782"/>
        </w:trPr>
        <w:tc>
          <w:tcPr>
            <w:tcMar>
              <w:left w:w="160" w:type="dxa"/>
              <w:top w:w="160" w:type="dxa"/>
              <w:right w:w="160" w:type="dxa"/>
              <w:bottom w:w="160" w:type="dxa"/>
            </w:tcMar>
            <w:tcW w:w="1219" w:type="dxa"/>
            <w:vAlign w:val="center"/>
            <w:textDirection w:val="lrTb"/>
            <w:noWrap w:val="false"/>
          </w:tcPr>
          <w:p>
            <w:pPr>
              <w:jc w:val="center"/>
              <w:shd w:val="clear" w:color="auto"/>
              <w:widowControl/>
              <w:rPr>
                <w:rFonts w:ascii="宋体" w:hAnsi="宋体" w:cs="仿宋_GB2312"/>
                <w:b/>
                <w:bCs/>
                <w:sz w:val="24"/>
                <w:highlight w:val="none"/>
              </w:rPr>
            </w:pPr>
            <w:r>
              <w:rPr>
                <w:rFonts w:ascii="宋体" w:hAnsi="宋体" w:cs="仿宋_GB2312"/>
                <w:b/>
                <w:bCs/>
                <w:sz w:val="24"/>
                <w:highlight w:val="none"/>
              </w:rPr>
              <w:t xml:space="preserve">故障</w:t>
            </w:r>
            <w:r/>
          </w:p>
          <w:p>
            <w:pPr>
              <w:jc w:val="center"/>
              <w:shd w:val="clear" w:color="auto"/>
              <w:widowControl/>
              <w:rPr>
                <w:rFonts w:ascii="宋体" w:hAnsi="宋体"/>
                <w:b/>
                <w:bCs/>
                <w:sz w:val="24"/>
                <w:highlight w:val="none"/>
              </w:rPr>
            </w:pPr>
            <w:r>
              <w:rPr>
                <w:rFonts w:ascii="宋体" w:hAnsi="宋体" w:cs="仿宋_GB2312"/>
                <w:b/>
                <w:bCs/>
                <w:sz w:val="24"/>
                <w:highlight w:val="none"/>
              </w:rPr>
              <w:t xml:space="preserve">级别</w:t>
            </w:r>
            <w:r/>
          </w:p>
        </w:tc>
        <w:tc>
          <w:tcPr>
            <w:tcMar>
              <w:left w:w="160" w:type="dxa"/>
              <w:top w:w="160" w:type="dxa"/>
              <w:right w:w="160" w:type="dxa"/>
              <w:bottom w:w="160" w:type="dxa"/>
            </w:tcMar>
            <w:tcW w:w="2443" w:type="dxa"/>
            <w:vAlign w:val="center"/>
            <w:textDirection w:val="lrTb"/>
            <w:noWrap w:val="false"/>
          </w:tcPr>
          <w:p>
            <w:pPr>
              <w:jc w:val="center"/>
              <w:shd w:val="clear" w:color="auto"/>
              <w:widowControl/>
              <w:rPr>
                <w:rFonts w:ascii="宋体" w:hAnsi="宋体"/>
                <w:b/>
                <w:bCs/>
                <w:sz w:val="24"/>
                <w:highlight w:val="none"/>
              </w:rPr>
            </w:pPr>
            <w:r>
              <w:rPr>
                <w:rFonts w:ascii="宋体" w:hAnsi="宋体" w:cs="仿宋_GB2312"/>
                <w:b/>
                <w:bCs/>
                <w:sz w:val="24"/>
                <w:highlight w:val="none"/>
              </w:rPr>
              <w:t xml:space="preserve">故障界定</w:t>
            </w:r>
            <w:r/>
          </w:p>
        </w:tc>
        <w:tc>
          <w:tcPr>
            <w:tcMar>
              <w:left w:w="160" w:type="dxa"/>
              <w:top w:w="160" w:type="dxa"/>
              <w:right w:w="160" w:type="dxa"/>
              <w:bottom w:w="160" w:type="dxa"/>
            </w:tcMar>
            <w:tcW w:w="4970" w:type="dxa"/>
            <w:vAlign w:val="center"/>
            <w:textDirection w:val="lrTb"/>
            <w:noWrap w:val="false"/>
          </w:tcPr>
          <w:p>
            <w:pPr>
              <w:jc w:val="center"/>
              <w:shd w:val="clear" w:color="auto"/>
              <w:widowControl/>
              <w:rPr>
                <w:rFonts w:ascii="宋体" w:hAnsi="宋体"/>
                <w:b/>
                <w:bCs/>
                <w:sz w:val="24"/>
                <w:highlight w:val="none"/>
              </w:rPr>
            </w:pPr>
            <w:r>
              <w:rPr>
                <w:rFonts w:ascii="宋体" w:hAnsi="宋体" w:cs="仿宋_GB2312"/>
                <w:b/>
                <w:bCs/>
                <w:sz w:val="24"/>
                <w:highlight w:val="none"/>
              </w:rPr>
              <w:t xml:space="preserve">响应与解决流程</w:t>
            </w:r>
            <w:r/>
          </w:p>
        </w:tc>
      </w:tr>
      <w:tr>
        <w:trPr>
          <w:trHeight w:val="782"/>
        </w:trPr>
        <w:tc>
          <w:tcPr>
            <w:tcMar>
              <w:left w:w="160" w:type="dxa"/>
              <w:top w:w="160" w:type="dxa"/>
              <w:right w:w="160" w:type="dxa"/>
              <w:bottom w:w="160" w:type="dxa"/>
            </w:tcMar>
            <w:tcW w:w="1219"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一级故障</w:t>
            </w:r>
            <w:r/>
          </w:p>
        </w:tc>
        <w:tc>
          <w:tcPr>
            <w:tcMar>
              <w:left w:w="160" w:type="dxa"/>
              <w:top w:w="160" w:type="dxa"/>
              <w:right w:w="160" w:type="dxa"/>
              <w:bottom w:w="160" w:type="dxa"/>
            </w:tcMar>
            <w:tcW w:w="2443"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硬件/软件系统瘫痪或服务中断，导致基本功能无法实现/全面退化</w:t>
            </w:r>
            <w:r>
              <w:rPr>
                <w:rFonts w:hint="eastAsia" w:ascii="宋体" w:hAnsi="宋体" w:cs="仿宋_GB2312"/>
                <w:sz w:val="24"/>
                <w:highlight w:val="none"/>
              </w:rPr>
              <w:t xml:space="preserve">。</w:t>
            </w:r>
            <w:r/>
          </w:p>
        </w:tc>
        <w:tc>
          <w:tcPr>
            <w:tcMar>
              <w:left w:w="160" w:type="dxa"/>
              <w:top w:w="160" w:type="dxa"/>
              <w:right w:w="160" w:type="dxa"/>
              <w:bottom w:w="160" w:type="dxa"/>
            </w:tcMar>
            <w:tcW w:w="4970"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1.</w:t>
            </w:r>
            <w:r>
              <w:rPr>
                <w:rFonts w:hint="eastAsia" w:ascii="宋体" w:hAnsi="宋体" w:cs="仿宋_GB2312"/>
                <w:sz w:val="24"/>
                <w:highlight w:val="none"/>
              </w:rPr>
              <w:t xml:space="preserve">响应时间：</w:t>
            </w:r>
            <w:r>
              <w:rPr>
                <w:rFonts w:ascii="宋体" w:hAnsi="宋体" w:cs="仿宋_GB2312"/>
                <w:sz w:val="24"/>
                <w:highlight w:val="none"/>
              </w:rPr>
              <w:t xml:space="preserve">接到学校通知后2小时内实质性响应（电话/远程排查）；</w:t>
            </w:r>
            <w:r/>
          </w:p>
          <w:p>
            <w:pPr>
              <w:shd w:val="clear" w:color="auto"/>
              <w:widowControl/>
              <w:rPr>
                <w:rFonts w:ascii="宋体" w:hAnsi="宋体"/>
                <w:sz w:val="24"/>
                <w:highlight w:val="none"/>
              </w:rPr>
            </w:pPr>
            <w:r>
              <w:rPr>
                <w:rFonts w:ascii="宋体" w:hAnsi="宋体" w:cs="仿宋_GB2312"/>
                <w:sz w:val="24"/>
                <w:highlight w:val="none"/>
              </w:rPr>
              <w:t xml:space="preserve">2.</w:t>
            </w:r>
            <w:r>
              <w:rPr>
                <w:rFonts w:hint="eastAsia" w:ascii="宋体" w:hAnsi="宋体" w:cs="仿宋_GB2312"/>
                <w:sz w:val="24"/>
                <w:highlight w:val="none"/>
              </w:rPr>
              <w:t xml:space="preserve">处理方式：</w:t>
            </w:r>
            <w:r>
              <w:rPr>
                <w:rFonts w:ascii="宋体" w:hAnsi="宋体" w:cs="仿宋_GB2312"/>
                <w:sz w:val="24"/>
                <w:highlight w:val="none"/>
              </w:rPr>
              <w:t xml:space="preserve">远程可解决的，</w:t>
            </w:r>
            <w:r>
              <w:rPr>
                <w:rFonts w:hint="eastAsia" w:ascii="宋体" w:hAnsi="宋体" w:cs="仿宋_GB2312"/>
                <w:sz w:val="24"/>
                <w:highlight w:val="none"/>
              </w:rPr>
              <w:t xml:space="preserve">24</w:t>
            </w:r>
            <w:r>
              <w:rPr>
                <w:rFonts w:ascii="宋体" w:hAnsi="宋体" w:cs="仿宋_GB2312"/>
                <w:sz w:val="24"/>
                <w:highlight w:val="none"/>
              </w:rPr>
              <w:t xml:space="preserve">小时内完成修复；若远程无法解决，</w:t>
            </w:r>
            <w:r>
              <w:rPr>
                <w:rFonts w:hint="eastAsia" w:ascii="宋体" w:hAnsi="宋体" w:cs="仿宋_GB2312"/>
                <w:sz w:val="24"/>
                <w:highlight w:val="none"/>
              </w:rPr>
              <w:t xml:space="preserve">2日</w:t>
            </w:r>
            <w:r>
              <w:rPr>
                <w:rFonts w:ascii="宋体" w:hAnsi="宋体" w:cs="仿宋_GB2312"/>
                <w:sz w:val="24"/>
                <w:highlight w:val="none"/>
              </w:rPr>
              <w:t xml:space="preserve">内派工程师现场解决</w:t>
            </w:r>
            <w:r>
              <w:rPr>
                <w:rFonts w:hint="eastAsia" w:ascii="宋体" w:hAnsi="宋体" w:cs="仿宋_GB2312"/>
                <w:sz w:val="24"/>
                <w:highlight w:val="none"/>
              </w:rPr>
              <w:t xml:space="preserve">。</w:t>
            </w:r>
            <w:r/>
          </w:p>
        </w:tc>
      </w:tr>
      <w:tr>
        <w:trPr>
          <w:trHeight w:val="782"/>
        </w:trPr>
        <w:tc>
          <w:tcPr>
            <w:tcMar>
              <w:left w:w="160" w:type="dxa"/>
              <w:top w:w="160" w:type="dxa"/>
              <w:right w:w="160" w:type="dxa"/>
              <w:bottom w:w="160" w:type="dxa"/>
            </w:tcMar>
            <w:tcW w:w="1219"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二级故障</w:t>
            </w:r>
            <w:r/>
          </w:p>
        </w:tc>
        <w:tc>
          <w:tcPr>
            <w:tcMar>
              <w:left w:w="160" w:type="dxa"/>
              <w:top w:w="160" w:type="dxa"/>
              <w:right w:w="160" w:type="dxa"/>
              <w:bottom w:w="160" w:type="dxa"/>
            </w:tcMar>
            <w:tcW w:w="2443"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硬件/软件存在潜在瘫痪/服务中断风险，可能导致基本功能失效</w:t>
            </w:r>
            <w:r>
              <w:rPr>
                <w:rFonts w:hint="eastAsia" w:ascii="宋体" w:hAnsi="宋体" w:cs="仿宋_GB2312"/>
                <w:sz w:val="24"/>
                <w:highlight w:val="none"/>
              </w:rPr>
              <w:t xml:space="preserve">。</w:t>
            </w:r>
            <w:r/>
          </w:p>
        </w:tc>
        <w:tc>
          <w:tcPr>
            <w:tcMar>
              <w:left w:w="160" w:type="dxa"/>
              <w:top w:w="160" w:type="dxa"/>
              <w:right w:w="160" w:type="dxa"/>
              <w:bottom w:w="160" w:type="dxa"/>
            </w:tcMar>
            <w:tcW w:w="4970"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同一级故障响应流程，优先预防故障扩大。</w:t>
            </w:r>
            <w:r/>
          </w:p>
        </w:tc>
      </w:tr>
      <w:tr>
        <w:trPr>
          <w:trHeight w:val="782"/>
        </w:trPr>
        <w:tc>
          <w:tcPr>
            <w:tcMar>
              <w:left w:w="160" w:type="dxa"/>
              <w:top w:w="160" w:type="dxa"/>
              <w:right w:w="160" w:type="dxa"/>
              <w:bottom w:w="160" w:type="dxa"/>
            </w:tcMar>
            <w:tcW w:w="1219"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三级故障</w:t>
            </w:r>
            <w:r/>
          </w:p>
        </w:tc>
        <w:tc>
          <w:tcPr>
            <w:tcMar>
              <w:left w:w="160" w:type="dxa"/>
              <w:top w:w="160" w:type="dxa"/>
              <w:right w:w="160" w:type="dxa"/>
              <w:bottom w:w="160" w:type="dxa"/>
            </w:tcMar>
            <w:tcW w:w="2443"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硬件或软件系统在运行中出现的直接影响服务，导致系统性能或服务部分退化</w:t>
            </w:r>
            <w:r>
              <w:rPr>
                <w:rFonts w:hint="eastAsia" w:ascii="宋体" w:hAnsi="宋体" w:cs="仿宋_GB2312"/>
                <w:sz w:val="24"/>
                <w:highlight w:val="none"/>
              </w:rPr>
              <w:t xml:space="preserve">。</w:t>
            </w:r>
            <w:r/>
          </w:p>
        </w:tc>
        <w:tc>
          <w:tcPr>
            <w:tcMar>
              <w:left w:w="160" w:type="dxa"/>
              <w:top w:w="160" w:type="dxa"/>
              <w:right w:w="160" w:type="dxa"/>
              <w:bottom w:w="160" w:type="dxa"/>
            </w:tcMar>
            <w:tcW w:w="4970"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1.响应时间：接到学校故障通知后4小时内通过电话、微信等渠道做出实质性响应（优先远程排查）；</w:t>
            </w:r>
            <w:r/>
          </w:p>
          <w:p>
            <w:pPr>
              <w:jc w:val="left"/>
              <w:shd w:val="clear" w:color="auto"/>
              <w:widowControl/>
              <w:rPr>
                <w:rFonts w:ascii="宋体" w:hAnsi="宋体"/>
                <w:sz w:val="24"/>
                <w:highlight w:val="none"/>
              </w:rPr>
            </w:pPr>
            <w:r>
              <w:rPr>
                <w:rFonts w:ascii="宋体" w:hAnsi="宋体" w:cs="仿宋_GB2312"/>
                <w:sz w:val="24"/>
                <w:highlight w:val="none"/>
              </w:rPr>
              <w:t xml:space="preserve">2.处理方式：远程可解决的，</w:t>
            </w:r>
            <w:r>
              <w:rPr>
                <w:rFonts w:hint="eastAsia" w:ascii="宋体" w:hAnsi="宋体" w:cs="仿宋_GB2312"/>
                <w:sz w:val="24"/>
                <w:highlight w:val="none"/>
              </w:rPr>
              <w:t xml:space="preserve">48</w:t>
            </w:r>
            <w:r>
              <w:rPr>
                <w:rFonts w:ascii="宋体" w:hAnsi="宋体" w:cs="仿宋_GB2312"/>
                <w:sz w:val="24"/>
                <w:highlight w:val="none"/>
              </w:rPr>
              <w:t xml:space="preserve">小时内完成修复；远程无法解决的，</w:t>
            </w:r>
            <w:r>
              <w:rPr>
                <w:rFonts w:hint="eastAsia" w:ascii="宋体" w:hAnsi="宋体" w:cs="仿宋_GB2312"/>
                <w:sz w:val="24"/>
                <w:highlight w:val="none"/>
              </w:rPr>
              <w:t xml:space="preserve">4日</w:t>
            </w:r>
            <w:r>
              <w:rPr>
                <w:rFonts w:ascii="宋体" w:hAnsi="宋体" w:cs="仿宋_GB2312"/>
                <w:sz w:val="24"/>
                <w:highlight w:val="none"/>
              </w:rPr>
              <w:t xml:space="preserve">内派工程师到达现场</w:t>
            </w:r>
            <w:r>
              <w:rPr>
                <w:rFonts w:hint="eastAsia" w:ascii="宋体" w:hAnsi="宋体" w:cs="仿宋_GB2312"/>
                <w:sz w:val="24"/>
                <w:highlight w:val="none"/>
              </w:rPr>
              <w:t xml:space="preserve">。</w:t>
            </w:r>
            <w:r/>
          </w:p>
        </w:tc>
      </w:tr>
      <w:tr>
        <w:trPr>
          <w:trHeight w:val="782"/>
        </w:trPr>
        <w:tc>
          <w:tcPr>
            <w:tcMar>
              <w:left w:w="160" w:type="dxa"/>
              <w:top w:w="160" w:type="dxa"/>
              <w:right w:w="160" w:type="dxa"/>
              <w:bottom w:w="160" w:type="dxa"/>
            </w:tcMar>
            <w:tcW w:w="1219"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四级故障</w:t>
            </w:r>
            <w:r/>
          </w:p>
        </w:tc>
        <w:tc>
          <w:tcPr>
            <w:tcMar>
              <w:left w:w="160" w:type="dxa"/>
              <w:top w:w="160" w:type="dxa"/>
              <w:right w:w="160" w:type="dxa"/>
              <w:bottom w:w="160" w:type="dxa"/>
            </w:tcMar>
            <w:tcW w:w="2443" w:type="dxa"/>
            <w:vAlign w:val="center"/>
            <w:textDirection w:val="lrTb"/>
            <w:noWrap w:val="false"/>
          </w:tcPr>
          <w:p>
            <w:pPr>
              <w:jc w:val="left"/>
              <w:shd w:val="clear" w:color="auto"/>
              <w:widowControl/>
              <w:rPr>
                <w:rFonts w:ascii="宋体" w:hAnsi="宋体"/>
                <w:sz w:val="24"/>
                <w:highlight w:val="none"/>
              </w:rPr>
            </w:pPr>
            <w:r>
              <w:rPr>
                <w:rFonts w:ascii="宋体" w:hAnsi="宋体" w:cs="仿宋_GB2312"/>
                <w:sz w:val="24"/>
                <w:highlight w:val="none"/>
              </w:rPr>
              <w:t xml:space="preserve">硬件或软件系统在运行中出现的断续或间接地影响系统功能和服务的故障。</w:t>
            </w:r>
            <w:r/>
          </w:p>
        </w:tc>
        <w:tc>
          <w:tcPr>
            <w:tcMar>
              <w:left w:w="160" w:type="dxa"/>
              <w:top w:w="160" w:type="dxa"/>
              <w:right w:w="160" w:type="dxa"/>
              <w:bottom w:w="160" w:type="dxa"/>
            </w:tcMar>
            <w:tcW w:w="4970" w:type="dxa"/>
            <w:vAlign w:val="center"/>
            <w:textDirection w:val="lrTb"/>
            <w:noWrap w:val="false"/>
          </w:tcPr>
          <w:p>
            <w:pPr>
              <w:shd w:val="clear" w:color="auto"/>
              <w:widowControl/>
              <w:rPr>
                <w:rFonts w:ascii="宋体" w:hAnsi="宋体"/>
                <w:sz w:val="24"/>
                <w:highlight w:val="none"/>
              </w:rPr>
            </w:pPr>
            <w:r>
              <w:rPr>
                <w:rFonts w:ascii="宋体" w:hAnsi="宋体" w:cs="仿宋_GB2312"/>
                <w:sz w:val="24"/>
                <w:highlight w:val="none"/>
              </w:rPr>
              <w:t xml:space="preserve">1.响应时间：接到咨询后8 小时内通过远程支持（电话、微信指导）解决；</w:t>
            </w:r>
            <w:r/>
          </w:p>
          <w:p>
            <w:pPr>
              <w:shd w:val="clear" w:color="auto"/>
              <w:widowControl/>
              <w:rPr>
                <w:rFonts w:ascii="宋体" w:hAnsi="宋体"/>
                <w:sz w:val="24"/>
                <w:highlight w:val="none"/>
              </w:rPr>
            </w:pPr>
            <w:r>
              <w:rPr>
                <w:rFonts w:ascii="宋体" w:hAnsi="宋体" w:cs="仿宋_GB2312"/>
                <w:sz w:val="24"/>
                <w:highlight w:val="none"/>
              </w:rPr>
              <w:t xml:space="preserve">2.处理方式：优先通过《常见问题排查指南》指导用户自行解决，或远程协助操作</w:t>
            </w:r>
            <w:r>
              <w:rPr>
                <w:rFonts w:hint="eastAsia" w:ascii="宋体" w:hAnsi="宋体" w:cs="仿宋_GB2312"/>
                <w:sz w:val="24"/>
                <w:highlight w:val="none"/>
              </w:rPr>
              <w:t xml:space="preserve">。</w:t>
            </w:r>
            <w:r/>
          </w:p>
        </w:tc>
      </w:tr>
    </w:tbl>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3.4.缺陷解决：定期检查并修复缺陷，出具《系统缺陷修复报告》；</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3.5.维护提升：提供维护提升方案，安装补丁/固件，执行加固并协助测试；</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4.系统维护</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4.1.多方式支持：提供电话支持、远程协助、现场服务、定期拜访、回访服务；</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4.2.评估报告：定期出具《系统应用与运行评估分析报告》</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5.响应时间</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5.1.电话支持响应：与学校作息一致，节假日可通过手机联系</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5.2.现场支持响应：按学校作息全周期支持，派工程师到现场</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5.3.服务内容执行：提供包括但不限于软件配置优化调整服务、故障排除服务、性能优化服务、特殊时间点保障服务、技术咨询、现场培训等服务。</w:t>
      </w:r>
      <w:r/>
    </w:p>
    <w:p>
      <w:pPr>
        <w:pStyle w:val="841"/>
        <w:shd w:val="clear" w:color="auto"/>
        <w:rPr>
          <w:rFonts w:eastAsia="宋体"/>
          <w:highlight w:val="none"/>
        </w:rPr>
      </w:pPr>
      <w:r>
        <w:rPr>
          <w:rFonts w:hint="eastAsia" w:eastAsia="宋体"/>
          <w:highlight w:val="none"/>
        </w:rPr>
        <w:t xml:space="preserve">九、其他要求：</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1.投标人应针对本项目成立项目团队，并指派一名项目经理，负责管理项目相关事宜，比如项目方案制定实施、现场管理、项目培训等。如遇突发事件和问题，项目经理要及时反馈采购人，按照采购人要求处理。</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2.项目团队要有完善的管理机制，制定合理的工作流程，团队成员职责分工要明确，确保本项目能够如期保质完成。</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3.在项目实施过程中，不排除与其他投标人存在交叉施工或者需要相互配合衔接的情况，投标人应无条件的配合采购人和其他投标人的合理需求，不得推诿阻挠。</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4.在履行合同期间，由中标人操作不当引发的安全事故均由中标人全部负责，采购人不负任何连带责任。</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5.投标人不得向第三方扩散、转让采购人提交的资料及所完成的本合同规定的委托项目，否则采购人有向中标人索赔的权利。</w:t>
      </w:r>
      <w:r/>
    </w:p>
    <w:p>
      <w:pPr>
        <w:ind w:firstLine="480"/>
        <w:spacing w:line="360" w:lineRule="auto"/>
        <w:shd w:val="clear" w:color="auto"/>
        <w:rPr>
          <w:rFonts w:hint="eastAsia" w:ascii="宋体" w:hAnsi="宋体" w:cs="仿宋_GB2312"/>
          <w:bCs/>
          <w:sz w:val="24"/>
          <w:highlight w:val="none"/>
        </w:rPr>
      </w:pPr>
      <w:r>
        <w:rPr>
          <w:rFonts w:hint="eastAsia" w:ascii="宋体" w:hAnsi="宋体" w:cs="仿宋_GB2312"/>
          <w:bCs/>
          <w:sz w:val="24"/>
          <w:highlight w:val="none"/>
        </w:rPr>
        <w:t xml:space="preserve">6.本项目投标人必须保障采购人在使用投标人提供的本项目全部相关成果，均不会引起因第三方提出侵犯其专利权、版权或商标权等知识产权而遭受起诉。一旦出现侵权，一律由投标人承担全部责任。</w:t>
      </w:r>
      <w:r/>
    </w:p>
    <w:p>
      <w:pPr>
        <w:pStyle w:val="881"/>
        <w:ind w:firstLine="0"/>
        <w:shd w:val="clear" w:color="auto"/>
        <w:rPr>
          <w:rFonts w:hAnsi="宋体" w:cs="仿宋_GB2312"/>
          <w:b/>
          <w:color w:val="000000"/>
          <w:szCs w:val="24"/>
          <w:highlight w:val="none"/>
        </w:rPr>
      </w:pPr>
      <w:r>
        <w:rPr>
          <w:rFonts w:hint="eastAsia" w:hAnsi="宋体" w:cs="仿宋_GB2312"/>
          <w:b/>
          <w:color w:val="000000"/>
          <w:szCs w:val="24"/>
          <w:highlight w:val="none"/>
        </w:rPr>
        <w:t xml:space="preserve">十、付款方式</w:t>
      </w:r>
      <w:bookmarkEnd w:id="335"/>
      <w:r/>
      <w:r/>
    </w:p>
    <w:p>
      <w:pPr>
        <w:pStyle w:val="881"/>
        <w:ind w:left="0" w:firstLine="480"/>
        <w:keepLines w:val="0"/>
        <w:keepNext w:val="0"/>
        <w:pageBreakBefore w:val="0"/>
        <w:shd w:val="clear" w:color="auto"/>
        <w:widowControl/>
        <w:rPr>
          <w:rFonts w:hint="eastAsia" w:ascii="宋体" w:hAnsi="宋体" w:eastAsia="宋体" w:cs="仿宋_GB2312"/>
          <w:bCs/>
          <w:sz w:val="24"/>
          <w:szCs w:val="24"/>
          <w:highlight w:val="none"/>
          <w:lang w:val="en-US" w:eastAsia="zh-CN" w:bidi="ar-SA"/>
        </w:rPr>
      </w:pPr>
      <w:r>
        <w:rPr>
          <w:rFonts w:hint="eastAsia" w:hAnsi="宋体" w:cs="仿宋_GB2312"/>
          <w:bCs/>
          <w:sz w:val="24"/>
          <w:szCs w:val="24"/>
          <w:highlight w:val="none"/>
          <w:lang w:val="en-US" w:eastAsia="zh-CN" w:bidi="ar-SA"/>
        </w:rPr>
        <w:t xml:space="preserve">1.</w:t>
      </w:r>
      <w:r>
        <w:rPr>
          <w:rFonts w:hint="eastAsia" w:ascii="宋体" w:hAnsi="宋体" w:eastAsia="宋体" w:cs="仿宋_GB2312"/>
          <w:bCs/>
          <w:sz w:val="24"/>
          <w:szCs w:val="24"/>
          <w:highlight w:val="none"/>
          <w:lang w:val="en-US" w:eastAsia="zh-CN" w:bidi="ar-SA"/>
        </w:rPr>
        <w:t xml:space="preserve">合同签订生效后，乙方接甲方通知后方可供货。甲方向乙方支付合同价的30%预付款； </w:t>
      </w:r>
      <w:r>
        <w:rPr>
          <w:rFonts w:hint="eastAsia" w:ascii="宋体" w:hAnsi="宋体" w:eastAsia="宋体" w:cs="仿宋_GB2312"/>
          <w:bCs/>
          <w:sz w:val="24"/>
          <w:szCs w:val="24"/>
          <w:highlight w:val="none"/>
          <w:lang w:val="en-US" w:eastAsia="zh-CN" w:bidi="ar-SA"/>
        </w:rPr>
        <w:br/>
      </w:r>
      <w:r>
        <w:rPr>
          <w:rFonts w:hint="eastAsia" w:hAnsi="宋体" w:cs="仿宋_GB2312"/>
          <w:bCs/>
          <w:sz w:val="24"/>
          <w:szCs w:val="24"/>
          <w:highlight w:val="none"/>
          <w:lang w:val="en-US" w:eastAsia="zh-CN" w:bidi="ar-SA"/>
        </w:rPr>
        <w:t xml:space="preserve">    2.</w:t>
      </w:r>
      <w:r>
        <w:rPr>
          <w:rFonts w:hint="eastAsia" w:ascii="宋体" w:hAnsi="宋体" w:eastAsia="宋体" w:cs="仿宋_GB2312"/>
          <w:bCs/>
          <w:sz w:val="24"/>
          <w:szCs w:val="24"/>
          <w:highlight w:val="none"/>
          <w:lang w:val="en-US" w:eastAsia="zh-CN" w:bidi="ar-SA"/>
        </w:rPr>
        <w:t xml:space="preserve">该项目正常运行并经甲方验收合格后，甲方向乙方支付到实际供货价的95%（扣除已经支付的货款, 乙方此时须开具全额发票）；</w:t>
      </w:r>
      <w:r>
        <w:rPr>
          <w:rFonts w:hint="eastAsia" w:ascii="宋体" w:hAnsi="宋体" w:eastAsia="宋体" w:cs="仿宋_GB2312"/>
          <w:bCs/>
          <w:sz w:val="24"/>
          <w:szCs w:val="24"/>
          <w:highlight w:val="none"/>
          <w:lang w:val="en-US" w:eastAsia="zh-CN" w:bidi="ar-SA"/>
        </w:rPr>
        <w:br/>
      </w:r>
      <w:r>
        <w:rPr>
          <w:rFonts w:hint="eastAsia" w:hAnsi="宋体" w:cs="仿宋_GB2312"/>
          <w:bCs/>
          <w:sz w:val="24"/>
          <w:szCs w:val="24"/>
          <w:highlight w:val="none"/>
          <w:lang w:val="en-US" w:eastAsia="zh-CN" w:bidi="ar-SA"/>
        </w:rPr>
        <w:t xml:space="preserve">   3.</w:t>
      </w:r>
      <w:r>
        <w:rPr>
          <w:rFonts w:hint="eastAsia" w:ascii="宋体" w:hAnsi="宋体" w:eastAsia="宋体" w:cs="仿宋_GB2312"/>
          <w:bCs/>
          <w:sz w:val="24"/>
          <w:szCs w:val="24"/>
          <w:highlight w:val="none"/>
          <w:lang w:val="en-US" w:eastAsia="zh-CN" w:bidi="ar-SA"/>
        </w:rPr>
        <w:t xml:space="preserve">验收合格一年后，付清余款。</w:t>
      </w:r>
      <w:r>
        <w:rPr>
          <w:rFonts w:hint="eastAsia" w:ascii="宋体" w:hAnsi="宋体" w:eastAsia="宋体" w:cs="仿宋_GB2312"/>
          <w:bCs/>
          <w:sz w:val="24"/>
          <w:szCs w:val="24"/>
          <w:highlight w:val="none"/>
          <w:lang w:val="en-US" w:eastAsia="zh-CN" w:bidi="ar-SA"/>
        </w:rPr>
        <w:br/>
      </w:r>
      <w:r>
        <w:rPr>
          <w:rFonts w:hint="eastAsia" w:hAnsi="宋体" w:cs="仿宋_GB2312"/>
          <w:bCs/>
          <w:sz w:val="24"/>
          <w:szCs w:val="24"/>
          <w:highlight w:val="none"/>
          <w:lang w:val="en-US" w:eastAsia="zh-CN" w:bidi="ar-SA"/>
        </w:rPr>
        <w:t xml:space="preserve">   4.</w:t>
      </w:r>
      <w:r>
        <w:rPr>
          <w:rFonts w:hint="eastAsia" w:ascii="宋体" w:hAnsi="宋体" w:eastAsia="宋体" w:cs="仿宋_GB2312"/>
          <w:bCs/>
          <w:sz w:val="24"/>
          <w:szCs w:val="24"/>
          <w:highlight w:val="none"/>
          <w:lang w:val="en-US" w:eastAsia="zh-CN" w:bidi="ar-SA"/>
        </w:rPr>
        <w:t xml:space="preserve">付款前，乙方必须提供相当于甲方付款或全额金额的、符合国家财税规定并满足甲方财务要求的税务发票（增值税专用发票），甲方见票办理付款。</w:t>
      </w:r>
      <w:r/>
    </w:p>
    <w:p>
      <w:pPr>
        <w:pStyle w:val="881"/>
        <w:ind w:firstLine="0"/>
        <w:shd w:val="clear" w:color="auto"/>
        <w:rPr>
          <w:rFonts w:hAnsi="宋体" w:cs="仿宋_GB2312"/>
          <w:b/>
          <w:color w:val="000000"/>
          <w:szCs w:val="24"/>
          <w:highlight w:val="none"/>
        </w:rPr>
      </w:pPr>
      <w:r>
        <w:rPr>
          <w:rFonts w:hint="eastAsia" w:hAnsi="宋体" w:cs="仿宋_GB2312"/>
          <w:b/>
          <w:color w:val="000000"/>
          <w:szCs w:val="24"/>
          <w:highlight w:val="none"/>
        </w:rPr>
        <w:t xml:space="preserve">十、履约保证金</w:t>
      </w:r>
      <w:r/>
    </w:p>
    <w:p>
      <w:pPr>
        <w:pStyle w:val="1300"/>
        <w:contextualSpacing/>
        <w:ind w:firstLine="480"/>
        <w:spacing w:line="360" w:lineRule="auto"/>
        <w:shd w:val="clear" w:color="auto"/>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 xml:space="preserve">中标人在收到中标通知书后，合同签订前应向招标人缴纳成交总额5%的履约保证金(不接受现金），用以约束中标人在合同履行中的行为，弥补合同执行中由于自身行为可能给招标人带来的各种损失(另有约定的除外)，中标人应在拿到中标通知书后5个工作日内持《采购项目履约保证金缴纳联络单》、采购项目《中标通知书》至招标人财务处缴纳履约保证金，并领取缴费收据。如果中标人不同意按照规定缴纳履约保证金的，采购代理机构有权取消其中标资格，其磋商履约保证金不予退还，并有权按照招标文件相关规定对其进行处理。</w:t>
      </w:r>
      <w:r/>
    </w:p>
    <w:p>
      <w:pPr>
        <w:jc w:val="center"/>
        <w:spacing w:line="480" w:lineRule="auto"/>
        <w:shd w:val="clear" w:color="auto"/>
        <w:rPr>
          <w:b/>
          <w:color w:val="000000"/>
          <w:sz w:val="32"/>
          <w:szCs w:val="32"/>
          <w:highlight w:val="none"/>
        </w:rPr>
      </w:pPr>
      <w:r>
        <w:rPr>
          <w:rFonts w:hint="eastAsia"/>
          <w:b/>
          <w:color w:val="000000"/>
          <w:sz w:val="32"/>
          <w:szCs w:val="32"/>
          <w:highlight w:val="none"/>
        </w:rPr>
        <w:t xml:space="preserve">常州信息职业技术学院</w:t>
      </w:r>
      <w:r/>
    </w:p>
    <w:p>
      <w:pPr>
        <w:jc w:val="center"/>
        <w:spacing w:line="480" w:lineRule="auto"/>
        <w:shd w:val="clear" w:color="auto"/>
        <w:rPr>
          <w:b/>
          <w:color w:val="000000"/>
          <w:sz w:val="32"/>
          <w:szCs w:val="32"/>
          <w:highlight w:val="none"/>
        </w:rPr>
      </w:pPr>
      <w:r>
        <w:rPr>
          <w:rFonts w:hint="eastAsia"/>
          <w:b/>
          <w:color w:val="000000"/>
          <w:sz w:val="32"/>
          <w:szCs w:val="32"/>
          <w:highlight w:val="none"/>
        </w:rPr>
        <w:t xml:space="preserve">采购项目履约保证金缴纳联络单</w:t>
      </w:r>
      <w:r/>
    </w:p>
    <w:p>
      <w:pPr>
        <w:spacing w:before="120" w:after="120" w:line="360" w:lineRule="auto"/>
        <w:shd w:val="clear" w:color="auto"/>
        <w:rPr>
          <w:rFonts w:ascii="宋体" w:hAnsi="宋体"/>
          <w:b/>
          <w:bCs/>
          <w:color w:val="000000"/>
          <w:szCs w:val="21"/>
          <w:highlight w:val="none"/>
        </w:rPr>
      </w:pPr>
      <w:r>
        <w:rPr>
          <w:rFonts w:ascii="宋体" w:hAnsi="宋体"/>
          <w:b/>
          <w:bCs/>
          <w:color w:val="000000"/>
          <w:szCs w:val="21"/>
          <w:highlight w:val="none"/>
        </w:rPr>
        <w:t xml:space="preserve">重要提醒：</w:t>
      </w:r>
      <w:r/>
    </w:p>
    <w:p>
      <w:pPr>
        <w:spacing w:before="120" w:after="120" w:line="360" w:lineRule="auto"/>
        <w:shd w:val="clear" w:color="auto"/>
        <w:rPr>
          <w:rFonts w:ascii="宋体" w:hAnsi="宋体"/>
          <w:sz w:val="24"/>
          <w:highlight w:val="none"/>
        </w:rPr>
      </w:pPr>
      <w:r>
        <w:rPr>
          <w:rFonts w:ascii="宋体" w:hAnsi="宋体"/>
          <w:highlight w:val="none"/>
        </w:rPr>
        <w:t xml:space="preserve">中标供应商持本</w:t>
      </w:r>
      <w:r>
        <w:rPr>
          <w:rFonts w:hint="eastAsia" w:ascii="宋体" w:hAnsi="宋体"/>
          <w:highlight w:val="none"/>
        </w:rPr>
        <w:t xml:space="preserve">单</w:t>
      </w:r>
      <w:r>
        <w:rPr>
          <w:rFonts w:ascii="宋体" w:hAnsi="宋体"/>
          <w:highlight w:val="none"/>
        </w:rPr>
        <w:t xml:space="preserve">、采购项目《中标通知书》在</w:t>
      </w:r>
      <w:r>
        <w:rPr>
          <w:rFonts w:ascii="宋体" w:hAnsi="宋体"/>
          <w:b/>
          <w:bCs/>
          <w:highlight w:val="none"/>
          <w:u w:val="single"/>
        </w:rPr>
        <w:t xml:space="preserve">合同签订前</w:t>
      </w:r>
      <w:r>
        <w:rPr>
          <w:rFonts w:hint="eastAsia" w:ascii="宋体" w:hAnsi="宋体"/>
          <w:highlight w:val="none"/>
        </w:rPr>
        <w:t xml:space="preserve">到</w:t>
      </w:r>
      <w:r>
        <w:rPr>
          <w:rFonts w:ascii="宋体" w:hAnsi="宋体"/>
          <w:highlight w:val="none"/>
        </w:rPr>
        <w:t xml:space="preserve">常信院财务处缴纳履约保证金，领取缴费收据。</w:t>
      </w:r>
      <w:r/>
    </w:p>
    <w:tbl>
      <w:tblPr>
        <w:tblStyle w:val="848"/>
        <w:tblW w:w="8528"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62"/>
        <w:gridCol w:w="2055"/>
        <w:gridCol w:w="1406"/>
        <w:gridCol w:w="1267"/>
        <w:gridCol w:w="1338"/>
      </w:tblGrid>
      <w:tr>
        <w:trPr>
          <w:jc w:val="center"/>
          <w:trHeight w:val="1067"/>
        </w:trPr>
        <w:tc>
          <w:tcPr>
            <w:tcW w:w="2462"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中标供应商名称</w:t>
            </w:r>
            <w:r/>
          </w:p>
        </w:tc>
        <w:tc>
          <w:tcPr>
            <w:tcW w:w="205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c>
          <w:tcPr>
            <w:tcW w:w="1406"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采购项目名称</w:t>
            </w:r>
            <w:r/>
          </w:p>
        </w:tc>
        <w:tc>
          <w:tcPr>
            <w:gridSpan w:val="2"/>
            <w:tcW w:w="260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r>
      <w:tr>
        <w:trPr>
          <w:jc w:val="center"/>
          <w:trHeight w:val="1067"/>
        </w:trPr>
        <w:tc>
          <w:tcPr>
            <w:tcW w:w="2462"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中标供应商联系人</w:t>
            </w:r>
            <w:r/>
          </w:p>
        </w:tc>
        <w:tc>
          <w:tcPr>
            <w:tcW w:w="205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c>
          <w:tcPr>
            <w:tcW w:w="1406"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中标供应商联系电话</w:t>
            </w:r>
            <w:r/>
          </w:p>
        </w:tc>
        <w:tc>
          <w:tcPr>
            <w:gridSpan w:val="2"/>
            <w:tcW w:w="260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r>
      <w:tr>
        <w:trPr>
          <w:jc w:val="center"/>
          <w:trHeight w:val="510"/>
        </w:trPr>
        <w:tc>
          <w:tcPr>
            <w:tcW w:w="2462"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中标价</w:t>
            </w:r>
            <w:r/>
          </w:p>
          <w:p>
            <w:pPr>
              <w:jc w:val="center"/>
              <w:shd w:val="clear" w:color="auto"/>
              <w:rPr>
                <w:rFonts w:ascii="宋体" w:hAnsi="宋体"/>
                <w:color w:val="000000"/>
                <w:szCs w:val="21"/>
                <w:highlight w:val="none"/>
              </w:rPr>
            </w:pPr>
            <w:r>
              <w:rPr>
                <w:rFonts w:hint="eastAsia" w:ascii="宋体" w:hAnsi="宋体"/>
                <w:color w:val="000000"/>
                <w:szCs w:val="21"/>
                <w:highlight w:val="none"/>
              </w:rPr>
              <w:t xml:space="preserve">（精确到元）</w:t>
            </w:r>
            <w:r/>
          </w:p>
        </w:tc>
        <w:tc>
          <w:tcPr>
            <w:tcW w:w="205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c>
          <w:tcPr>
            <w:tcW w:w="1406" w:type="dxa"/>
            <w:vAlign w:val="center"/>
            <w:textDirection w:val="lrTb"/>
            <w:noWrap w:val="false"/>
          </w:tcPr>
          <w:p>
            <w:pPr>
              <w:jc w:val="center"/>
              <w:shd w:val="clear" w:color="auto"/>
              <w:rPr>
                <w:rFonts w:ascii="宋体" w:hAnsi="宋体"/>
                <w:color w:val="000000"/>
                <w:szCs w:val="21"/>
                <w:highlight w:val="none"/>
              </w:rPr>
            </w:pPr>
            <w:r>
              <w:rPr>
                <w:rFonts w:hint="eastAsia" w:ascii="宋体" w:hAnsi="宋体"/>
                <w:color w:val="000000"/>
                <w:szCs w:val="21"/>
                <w:highlight w:val="none"/>
              </w:rPr>
              <w:t xml:space="preserve">招标文件上的采购项目编号</w:t>
            </w:r>
            <w:r/>
          </w:p>
        </w:tc>
        <w:tc>
          <w:tcPr>
            <w:gridSpan w:val="2"/>
            <w:tcW w:w="2605"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r>
      <w:tr>
        <w:trPr>
          <w:jc w:val="center"/>
          <w:trHeight w:val="510"/>
        </w:trPr>
        <w:tc>
          <w:tcPr>
            <w:tcW w:w="2462" w:type="dxa"/>
            <w:vAlign w:val="center"/>
            <w:vMerge w:val="restart"/>
            <w:textDirection w:val="lrTb"/>
            <w:noWrap w:val="false"/>
          </w:tcPr>
          <w:p>
            <w:pPr>
              <w:jc w:val="center"/>
              <w:shd w:val="clear" w:color="auto"/>
              <w:rPr>
                <w:rFonts w:ascii="宋体" w:hAnsi="宋体"/>
                <w:color w:val="000000"/>
                <w:szCs w:val="21"/>
                <w:highlight w:val="none"/>
              </w:rPr>
            </w:pPr>
            <w:r>
              <w:rPr>
                <w:rFonts w:hint="eastAsia" w:ascii="宋体" w:hAnsi="宋体"/>
                <w:color w:val="000000"/>
                <w:szCs w:val="21"/>
                <w:highlight w:val="none"/>
              </w:rPr>
              <w:t xml:space="preserve">使用部门</w:t>
            </w:r>
            <w:r/>
          </w:p>
          <w:p>
            <w:pPr>
              <w:jc w:val="center"/>
              <w:shd w:val="clear" w:color="auto"/>
              <w:rPr>
                <w:rFonts w:ascii="宋体" w:hAnsi="宋体"/>
                <w:color w:val="000000"/>
                <w:szCs w:val="21"/>
                <w:highlight w:val="none"/>
              </w:rPr>
            </w:pPr>
            <w:r>
              <w:rPr>
                <w:rFonts w:ascii="宋体" w:hAnsi="宋体"/>
                <w:color w:val="000000"/>
                <w:szCs w:val="21"/>
                <w:highlight w:val="none"/>
              </w:rPr>
              <w:t xml:space="preserve">意见</w:t>
            </w:r>
            <w:r/>
          </w:p>
          <w:p>
            <w:pPr>
              <w:jc w:val="center"/>
              <w:shd w:val="clear" w:color="auto"/>
              <w:rPr>
                <w:rFonts w:ascii="宋体" w:hAnsi="宋体"/>
                <w:color w:val="000000"/>
                <w:szCs w:val="21"/>
                <w:highlight w:val="none"/>
              </w:rPr>
            </w:pPr>
            <w:r>
              <w:rPr>
                <w:rFonts w:ascii="宋体" w:hAnsi="宋体"/>
                <w:color w:val="000000"/>
                <w:szCs w:val="21"/>
                <w:highlight w:val="none"/>
              </w:rPr>
              <w:t xml:space="preserve">（部门盖章）</w:t>
            </w:r>
            <w:r/>
          </w:p>
        </w:tc>
        <w:tc>
          <w:tcPr>
            <w:tcW w:w="2055" w:type="dxa"/>
            <w:vAlign w:val="center"/>
            <w:textDirection w:val="lrTb"/>
            <w:noWrap w:val="false"/>
          </w:tcPr>
          <w:p>
            <w:pPr>
              <w:jc w:val="center"/>
              <w:shd w:val="clear" w:color="auto"/>
              <w:rPr>
                <w:rFonts w:ascii="宋体" w:hAnsi="宋体"/>
                <w:color w:val="000000"/>
                <w:szCs w:val="21"/>
                <w:highlight w:val="none"/>
              </w:rPr>
            </w:pPr>
            <w:r>
              <w:rPr>
                <w:rFonts w:hint="eastAsia" w:ascii="宋体" w:hAnsi="宋体"/>
                <w:color w:val="000000"/>
                <w:szCs w:val="21"/>
                <w:highlight w:val="none"/>
              </w:rPr>
              <w:t xml:space="preserve">使用部门经办人</w:t>
            </w:r>
            <w:r/>
          </w:p>
        </w:tc>
        <w:tc>
          <w:tcPr>
            <w:tcW w:w="1406"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c>
          <w:tcPr>
            <w:tcW w:w="1267"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联系电话</w:t>
            </w:r>
            <w:r/>
          </w:p>
        </w:tc>
        <w:tc>
          <w:tcPr>
            <w:tcW w:w="1338"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r>
      <w:tr>
        <w:trPr>
          <w:jc w:val="center"/>
          <w:trHeight w:val="1737"/>
        </w:trPr>
        <w:tc>
          <w:tcPr>
            <w:tcW w:w="2462" w:type="dxa"/>
            <w:vAlign w:val="center"/>
            <w:vMerge w:val="continue"/>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r>
            <w:r/>
          </w:p>
        </w:tc>
        <w:tc>
          <w:tcPr>
            <w:gridSpan w:val="4"/>
            <w:tcW w:w="6066" w:type="dxa"/>
            <w:vAlign w:val="center"/>
            <w:textDirection w:val="lrTb"/>
            <w:noWrap w:val="false"/>
          </w:tcPr>
          <w:p>
            <w:pPr>
              <w:ind w:left="2940" w:hanging="2520"/>
              <w:shd w:val="clear" w:color="auto"/>
              <w:rPr>
                <w:rFonts w:ascii="宋体" w:hAnsi="宋体"/>
                <w:color w:val="000000"/>
                <w:szCs w:val="21"/>
                <w:highlight w:val="none"/>
              </w:rPr>
            </w:pPr>
            <w:r>
              <w:rPr>
                <w:rFonts w:hint="eastAsia" w:ascii="宋体" w:hAnsi="宋体"/>
                <w:color w:val="000000"/>
                <w:szCs w:val="21"/>
                <w:highlight w:val="none"/>
              </w:rPr>
              <w:t xml:space="preserve">经初核，本项目需缴纳履约保证金（依照招标文件约定金额）为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     </w:t>
            </w:r>
            <w:r/>
          </w:p>
          <w:p>
            <w:pPr>
              <w:ind w:firstLine="420"/>
              <w:shd w:val="clear" w:color="auto"/>
              <w:rPr>
                <w:rFonts w:ascii="宋体" w:hAnsi="宋体"/>
                <w:color w:val="000000"/>
                <w:szCs w:val="21"/>
                <w:highlight w:val="none"/>
              </w:rPr>
            </w:pPr>
            <w:r>
              <w:rPr>
                <w:rFonts w:hint="eastAsia" w:ascii="宋体" w:hAnsi="宋体"/>
                <w:color w:val="000000"/>
                <w:szCs w:val="21"/>
                <w:highlight w:val="none"/>
              </w:rPr>
              <w:t xml:space="preserve">大写金额：</w:t>
            </w:r>
            <w:r/>
          </w:p>
          <w:p>
            <w:pPr>
              <w:shd w:val="clear" w:color="auto"/>
              <w:rPr>
                <w:rFonts w:ascii="宋体" w:hAnsi="宋体"/>
                <w:color w:val="000000"/>
                <w:szCs w:val="21"/>
                <w:highlight w:val="none"/>
              </w:rPr>
            </w:pPr>
            <w:r>
              <w:rPr>
                <w:rFonts w:ascii="宋体" w:hAnsi="宋体"/>
                <w:color w:val="000000"/>
                <w:szCs w:val="21"/>
                <w:highlight w:val="none"/>
              </w:rPr>
              <w:t xml:space="preserve">使用部门负责人签字：</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（部门盖章）</w:t>
            </w:r>
            <w:r/>
          </w:p>
        </w:tc>
      </w:tr>
      <w:tr>
        <w:trPr>
          <w:jc w:val="center"/>
          <w:trHeight w:val="1881"/>
        </w:trPr>
        <w:tc>
          <w:tcPr>
            <w:tcW w:w="2462" w:type="dxa"/>
            <w:vAlign w:val="center"/>
            <w:textDirection w:val="lrTb"/>
            <w:noWrap w:val="false"/>
          </w:tcPr>
          <w:p>
            <w:pPr>
              <w:jc w:val="center"/>
              <w:shd w:val="clear" w:color="auto"/>
              <w:rPr>
                <w:rFonts w:ascii="宋体" w:hAnsi="宋体"/>
                <w:color w:val="000000"/>
                <w:szCs w:val="21"/>
                <w:highlight w:val="none"/>
              </w:rPr>
            </w:pPr>
            <w:r>
              <w:rPr>
                <w:rFonts w:ascii="宋体" w:hAnsi="宋体"/>
                <w:color w:val="000000"/>
                <w:szCs w:val="21"/>
                <w:highlight w:val="none"/>
              </w:rPr>
              <w:t xml:space="preserve">招标采购管理中心</w:t>
            </w:r>
            <w:r/>
          </w:p>
          <w:p>
            <w:pPr>
              <w:jc w:val="center"/>
              <w:shd w:val="clear" w:color="auto"/>
              <w:rPr>
                <w:rFonts w:ascii="宋体" w:hAnsi="宋体"/>
                <w:color w:val="000000"/>
                <w:szCs w:val="21"/>
                <w:highlight w:val="none"/>
              </w:rPr>
            </w:pPr>
            <w:r>
              <w:rPr>
                <w:rFonts w:ascii="宋体" w:hAnsi="宋体"/>
                <w:color w:val="000000"/>
                <w:szCs w:val="21"/>
                <w:highlight w:val="none"/>
              </w:rPr>
              <w:t xml:space="preserve">意见</w:t>
            </w:r>
            <w:r/>
          </w:p>
          <w:p>
            <w:pPr>
              <w:jc w:val="center"/>
              <w:shd w:val="clear" w:color="auto"/>
              <w:rPr>
                <w:rFonts w:ascii="宋体" w:hAnsi="宋体"/>
                <w:color w:val="000000"/>
                <w:szCs w:val="21"/>
                <w:highlight w:val="none"/>
              </w:rPr>
            </w:pPr>
            <w:r>
              <w:rPr>
                <w:rFonts w:ascii="宋体" w:hAnsi="宋体"/>
                <w:color w:val="000000"/>
                <w:szCs w:val="21"/>
                <w:highlight w:val="none"/>
              </w:rPr>
              <w:t xml:space="preserve">（部门盖章）</w:t>
            </w:r>
            <w:r/>
          </w:p>
        </w:tc>
        <w:tc>
          <w:tcPr>
            <w:gridSpan w:val="4"/>
            <w:tcW w:w="6066" w:type="dxa"/>
            <w:vAlign w:val="center"/>
            <w:textDirection w:val="lrTb"/>
            <w:noWrap w:val="false"/>
          </w:tcPr>
          <w:p>
            <w:pPr>
              <w:ind w:left="2100" w:hanging="1680"/>
              <w:shd w:val="clear" w:color="auto"/>
              <w:rPr>
                <w:rFonts w:ascii="宋体" w:hAnsi="宋体"/>
                <w:color w:val="000000"/>
                <w:szCs w:val="21"/>
                <w:highlight w:val="none"/>
              </w:rPr>
            </w:pPr>
            <w:r>
              <w:rPr>
                <w:rFonts w:hint="eastAsia" w:ascii="宋体" w:hAnsi="宋体"/>
                <w:color w:val="000000"/>
                <w:szCs w:val="21"/>
                <w:highlight w:val="none"/>
              </w:rPr>
              <w:t xml:space="preserve">经复核，本项目需缴纳履约保证金（依照招标文件约定金额）为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  </w:t>
            </w:r>
            <w:r/>
          </w:p>
          <w:p>
            <w:pPr>
              <w:ind w:firstLine="420"/>
              <w:shd w:val="clear" w:color="auto"/>
              <w:rPr>
                <w:rFonts w:ascii="宋体" w:hAnsi="宋体"/>
                <w:color w:val="000000"/>
                <w:szCs w:val="21"/>
                <w:highlight w:val="none"/>
              </w:rPr>
            </w:pPr>
            <w:r>
              <w:rPr>
                <w:rFonts w:hint="eastAsia" w:ascii="宋体" w:hAnsi="宋体"/>
                <w:color w:val="000000"/>
                <w:szCs w:val="21"/>
                <w:highlight w:val="none"/>
              </w:rPr>
              <w:t xml:space="preserve">大写金额：</w:t>
            </w:r>
            <w:r/>
          </w:p>
          <w:p>
            <w:pPr>
              <w:shd w:val="clear" w:color="auto"/>
              <w:rPr>
                <w:rFonts w:ascii="宋体" w:hAnsi="宋体"/>
                <w:color w:val="000000"/>
                <w:szCs w:val="21"/>
                <w:highlight w:val="none"/>
              </w:rPr>
            </w:pPr>
            <w:r>
              <w:rPr>
                <w:rFonts w:ascii="宋体" w:hAnsi="宋体"/>
                <w:color w:val="000000"/>
                <w:szCs w:val="21"/>
                <w:highlight w:val="none"/>
              </w:rPr>
              <w:t xml:space="preserve">部门负责人签字：</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（部门盖章）</w:t>
            </w:r>
            <w:r/>
          </w:p>
        </w:tc>
      </w:tr>
      <w:tr>
        <w:trPr>
          <w:jc w:val="center"/>
          <w:trHeight w:val="1984"/>
        </w:trPr>
        <w:tc>
          <w:tcPr>
            <w:tcW w:w="2462" w:type="dxa"/>
            <w:vAlign w:val="center"/>
            <w:textDirection w:val="lrTb"/>
            <w:noWrap w:val="false"/>
          </w:tcPr>
          <w:p>
            <w:pPr>
              <w:shd w:val="clear" w:color="auto"/>
              <w:rPr>
                <w:rFonts w:ascii="宋体" w:hAnsi="宋体"/>
                <w:color w:val="000000"/>
                <w:szCs w:val="21"/>
                <w:highlight w:val="none"/>
              </w:rPr>
            </w:pPr>
            <w:r>
              <w:rPr>
                <w:rFonts w:ascii="宋体" w:hAnsi="宋体"/>
                <w:color w:val="000000"/>
                <w:szCs w:val="21"/>
                <w:highlight w:val="none"/>
              </w:rPr>
            </w:r>
            <w:r/>
          </w:p>
          <w:p>
            <w:pPr>
              <w:jc w:val="center"/>
              <w:shd w:val="clear" w:color="auto"/>
              <w:rPr>
                <w:rFonts w:ascii="宋体" w:hAnsi="宋体"/>
                <w:color w:val="000000"/>
                <w:szCs w:val="21"/>
                <w:highlight w:val="none"/>
              </w:rPr>
            </w:pPr>
            <w:r>
              <w:rPr>
                <w:rFonts w:ascii="宋体" w:hAnsi="宋体"/>
                <w:color w:val="000000"/>
                <w:szCs w:val="21"/>
                <w:highlight w:val="none"/>
              </w:rPr>
              <w:t xml:space="preserve">履约保证金缴</w:t>
            </w:r>
            <w:r>
              <w:rPr>
                <w:rFonts w:hint="eastAsia" w:ascii="宋体" w:hAnsi="宋体"/>
                <w:color w:val="000000"/>
                <w:szCs w:val="21"/>
                <w:highlight w:val="none"/>
              </w:rPr>
              <w:t xml:space="preserve">纳</w:t>
            </w:r>
            <w:r>
              <w:rPr>
                <w:rFonts w:ascii="宋体" w:hAnsi="宋体"/>
                <w:color w:val="000000"/>
                <w:szCs w:val="21"/>
                <w:highlight w:val="none"/>
              </w:rPr>
              <w:t xml:space="preserve">账户</w:t>
            </w:r>
            <w:r/>
          </w:p>
        </w:tc>
        <w:tc>
          <w:tcPr>
            <w:gridSpan w:val="4"/>
            <w:tcW w:w="6066" w:type="dxa"/>
            <w:vAlign w:val="center"/>
            <w:textDirection w:val="lrTb"/>
            <w:noWrap w:val="false"/>
          </w:tcPr>
          <w:p>
            <w:pPr>
              <w:shd w:val="clear" w:color="auto"/>
              <w:rPr>
                <w:rFonts w:ascii="宋体" w:hAnsi="宋体"/>
                <w:color w:val="000000"/>
                <w:szCs w:val="21"/>
                <w:highlight w:val="none"/>
              </w:rPr>
            </w:pPr>
            <w:r>
              <w:rPr>
                <w:rFonts w:ascii="宋体" w:hAnsi="宋体"/>
                <w:color w:val="000000"/>
                <w:szCs w:val="21"/>
                <w:highlight w:val="none"/>
              </w:rPr>
            </w:r>
            <w:r/>
          </w:p>
          <w:p>
            <w:pPr>
              <w:shd w:val="clear" w:color="auto"/>
              <w:rPr>
                <w:rFonts w:ascii="宋体" w:hAnsi="宋体"/>
                <w:color w:val="000000"/>
                <w:szCs w:val="21"/>
                <w:highlight w:val="none"/>
              </w:rPr>
            </w:pPr>
            <w:r>
              <w:rPr>
                <w:rFonts w:hint="eastAsia" w:ascii="宋体" w:hAnsi="宋体"/>
                <w:color w:val="000000"/>
                <w:szCs w:val="21"/>
                <w:highlight w:val="none"/>
              </w:rPr>
              <w:t xml:space="preserve">单位名称：常州信息职业技术学院</w:t>
            </w:r>
            <w:r/>
          </w:p>
          <w:p>
            <w:pPr>
              <w:shd w:val="clear" w:color="auto"/>
              <w:rPr>
                <w:rFonts w:ascii="宋体" w:hAnsi="宋体"/>
                <w:color w:val="000000"/>
                <w:szCs w:val="21"/>
                <w:highlight w:val="none"/>
              </w:rPr>
            </w:pPr>
            <w:r>
              <w:rPr>
                <w:rFonts w:hint="eastAsia" w:ascii="宋体" w:hAnsi="宋体"/>
                <w:color w:val="000000"/>
                <w:szCs w:val="21"/>
                <w:highlight w:val="none"/>
              </w:rPr>
              <w:t xml:space="preserve">开户银行：中国建设银行股份有限公司常州白云支行</w:t>
            </w:r>
            <w:r/>
          </w:p>
          <w:p>
            <w:pPr>
              <w:shd w:val="clear" w:color="auto"/>
              <w:rPr>
                <w:rFonts w:ascii="宋体" w:hAnsi="宋体"/>
                <w:color w:val="000000"/>
                <w:szCs w:val="21"/>
                <w:highlight w:val="none"/>
              </w:rPr>
            </w:pPr>
            <w:r>
              <w:rPr>
                <w:rFonts w:hint="eastAsia" w:ascii="宋体" w:hAnsi="宋体"/>
                <w:color w:val="000000"/>
                <w:szCs w:val="21"/>
                <w:highlight w:val="none"/>
              </w:rPr>
              <w:t xml:space="preserve">账    号：32050162803609096789</w:t>
            </w:r>
            <w:r/>
          </w:p>
          <w:p>
            <w:pPr>
              <w:shd w:val="clear" w:color="auto"/>
              <w:rPr>
                <w:rFonts w:ascii="宋体" w:hAnsi="宋体"/>
                <w:color w:val="000000"/>
                <w:szCs w:val="21"/>
                <w:highlight w:val="none"/>
              </w:rPr>
            </w:pPr>
            <w:r>
              <w:rPr>
                <w:rFonts w:hint="eastAsia" w:ascii="宋体" w:hAnsi="宋体"/>
                <w:color w:val="000000"/>
                <w:szCs w:val="21"/>
                <w:highlight w:val="none"/>
              </w:rPr>
              <w:t xml:space="preserve">联系人：张思佳              联系电话：86338027</w:t>
            </w:r>
            <w:r/>
          </w:p>
          <w:p>
            <w:pPr>
              <w:jc w:val="right"/>
              <w:shd w:val="clear" w:color="auto"/>
              <w:rPr>
                <w:rFonts w:ascii="宋体" w:hAnsi="宋体"/>
                <w:color w:val="000000"/>
                <w:szCs w:val="21"/>
                <w:highlight w:val="none"/>
              </w:rPr>
            </w:pPr>
            <w:r>
              <w:rPr>
                <w:rFonts w:ascii="宋体" w:hAnsi="宋体"/>
                <w:color w:val="000000"/>
                <w:szCs w:val="21"/>
                <w:highlight w:val="none"/>
              </w:rPr>
            </w:r>
            <w:r/>
          </w:p>
        </w:tc>
      </w:tr>
    </w:tbl>
    <w:p>
      <w:pPr>
        <w:spacing w:line="360" w:lineRule="auto"/>
        <w:shd w:val="clear" w:color="auto"/>
        <w:rPr>
          <w:b/>
          <w:sz w:val="36"/>
          <w:szCs w:val="36"/>
          <w:highlight w:val="none"/>
        </w:rPr>
      </w:pPr>
      <w:r>
        <w:rPr>
          <w:b/>
          <w:sz w:val="36"/>
          <w:szCs w:val="36"/>
          <w:highlight w:val="none"/>
        </w:rPr>
        <w:br w:type="page" w:clear="all"/>
      </w:r>
      <w:r/>
    </w:p>
    <w:p>
      <w:pPr>
        <w:jc w:val="center"/>
        <w:spacing w:line="360" w:lineRule="auto"/>
        <w:shd w:val="clear" w:color="auto"/>
        <w:rPr>
          <w:b/>
          <w:sz w:val="36"/>
          <w:szCs w:val="36"/>
          <w:highlight w:val="none"/>
        </w:rPr>
        <w:outlineLvl w:val="0"/>
      </w:pPr>
      <w:r>
        <w:rPr>
          <w:b/>
          <w:sz w:val="36"/>
          <w:szCs w:val="36"/>
          <w:highlight w:val="none"/>
        </w:rPr>
        <w:t xml:space="preserve">第六章   拟签订的合同文本</w:t>
      </w:r>
      <w:bookmarkEnd w:id="334"/>
      <w:r/>
      <w:r/>
    </w:p>
    <w:p>
      <w:pPr>
        <w:ind w:firstLine="602"/>
        <w:jc w:val="center"/>
        <w:spacing w:line="360" w:lineRule="auto"/>
        <w:shd w:val="clear" w:color="auto"/>
        <w:rPr>
          <w:rFonts w:ascii="宋体" w:hAnsi="宋体"/>
          <w:b/>
          <w:bCs/>
          <w:color w:val="000000"/>
          <w:sz w:val="30"/>
          <w:szCs w:val="21"/>
          <w:highlight w:val="none"/>
          <w:lang w:val="zh-CN"/>
        </w:rPr>
      </w:pPr>
      <w:r>
        <w:rPr>
          <w:rFonts w:hint="eastAsia" w:ascii="宋体" w:hAnsi="宋体"/>
          <w:b/>
          <w:bCs/>
          <w:color w:val="000000"/>
          <w:sz w:val="30"/>
          <w:szCs w:val="21"/>
          <w:highlight w:val="none"/>
          <w:u w:val="single"/>
        </w:rPr>
        <w:t xml:space="preserve">            </w:t>
      </w:r>
      <w:r>
        <w:rPr>
          <w:rFonts w:hint="eastAsia" w:ascii="宋体" w:hAnsi="宋体"/>
          <w:b/>
          <w:bCs/>
          <w:color w:val="000000"/>
          <w:sz w:val="30"/>
          <w:szCs w:val="21"/>
          <w:highlight w:val="none"/>
          <w:u w:val="single"/>
          <w:lang w:val="zh-CN"/>
        </w:rPr>
        <w:t xml:space="preserve">学院</w:t>
      </w:r>
      <w:r>
        <w:rPr>
          <w:rFonts w:hint="eastAsia" w:ascii="宋体" w:hAnsi="宋体"/>
          <w:b/>
          <w:bCs/>
          <w:color w:val="000000"/>
          <w:sz w:val="30"/>
          <w:szCs w:val="21"/>
          <w:highlight w:val="none"/>
          <w:lang w:val="zh-CN"/>
        </w:rPr>
        <w:t xml:space="preserve">设备采购合同</w:t>
      </w:r>
      <w:r/>
    </w:p>
    <w:p>
      <w:pPr>
        <w:ind w:firstLine="420"/>
        <w:shd w:val="clear" w:color="auto"/>
        <w:rPr>
          <w:rFonts w:ascii="宋体" w:hAnsi="宋体"/>
          <w:color w:val="000000"/>
          <w:szCs w:val="21"/>
          <w:highlight w:val="none"/>
          <w:lang w:val="zh-CN"/>
        </w:rPr>
      </w:pPr>
      <w:r>
        <w:rPr>
          <w:rFonts w:ascii="宋体" w:hAnsi="宋体"/>
          <w:color w:val="000000"/>
          <w:szCs w:val="21"/>
          <w:highlight w:val="none"/>
          <w:lang w:val="zh-CN"/>
        </w:rPr>
      </w:r>
      <w:r/>
    </w:p>
    <w:p>
      <w:pPr>
        <w:ind w:firstLine="420"/>
        <w:jc w:val="left"/>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采购人：（以下称甲方）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履约地：江苏常州                            </w:t>
      </w:r>
      <w:r/>
    </w:p>
    <w:p>
      <w:pPr>
        <w:ind w:firstLine="420"/>
        <w:jc w:val="left"/>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供应商：（以下称乙方）</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签订时间：</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第一条：合同标的</w:t>
      </w:r>
      <w:r>
        <w:rPr>
          <w:rFonts w:hint="eastAsia" w:ascii="宋体" w:hAnsi="宋体" w:cs="宋体"/>
          <w:color w:val="000000"/>
          <w:szCs w:val="21"/>
          <w:highlight w:val="none"/>
          <w:lang w:val="zh-CN"/>
        </w:rPr>
        <w:t xml:space="preserve">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乙方根据甲方需求提供下列货物：（列明供货清单及明细报价，或单独见附件）</w:t>
      </w:r>
      <w:r/>
    </w:p>
    <w:tbl>
      <w:tblPr>
        <w:tblStyle w:val="848"/>
        <w:tblW w:w="893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1276"/>
        <w:gridCol w:w="992"/>
        <w:gridCol w:w="992"/>
        <w:gridCol w:w="1701"/>
        <w:gridCol w:w="1985"/>
      </w:tblGrid>
      <w:tr>
        <w:trPr>
          <w:trHeight w:val="340"/>
        </w:trPr>
        <w:tc>
          <w:tcPr>
            <w:tcBorders>
              <w:top w:val="single" w:color="auto" w:sz="12" w:space="0"/>
              <w:left w:val="single" w:color="auto" w:sz="12" w:space="0"/>
              <w:bottom w:val="single" w:color="auto" w:sz="6" w:space="0"/>
              <w:right w:val="single" w:color="auto" w:sz="6" w:space="0"/>
            </w:tcBorders>
            <w:tcW w:w="1985" w:type="dxa"/>
            <w:vAlign w:val="center"/>
            <w:textDirection w:val="lrTb"/>
            <w:noWrap w:val="false"/>
          </w:tcPr>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产品名称</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品牌型号</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单位</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数量</w:t>
            </w:r>
            <w:r/>
          </w:p>
        </w:tc>
        <w:tc>
          <w:tcPr>
            <w:tcBorders>
              <w:top w:val="single" w:color="auto" w:sz="12" w:space="0"/>
              <w:left w:val="single" w:color="auto" w:sz="6" w:space="0"/>
              <w:bottom w:val="single" w:color="auto" w:sz="6" w:space="0"/>
              <w:right w:val="single" w:color="auto" w:sz="6" w:space="0"/>
            </w:tcBorders>
            <w:tcW w:w="1701" w:type="dxa"/>
            <w:vAlign w:val="center"/>
            <w:textDirection w:val="lrTb"/>
            <w:noWrap w:val="false"/>
          </w:tcPr>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单价（元）</w:t>
            </w:r>
            <w:r/>
          </w:p>
        </w:tc>
        <w:tc>
          <w:tcPr>
            <w:tcBorders>
              <w:top w:val="single" w:color="auto" w:sz="12" w:space="0"/>
              <w:left w:val="single" w:color="auto" w:sz="6" w:space="0"/>
              <w:bottom w:val="single" w:color="auto" w:sz="6" w:space="0"/>
              <w:right w:val="single" w:color="auto" w:sz="12" w:space="0"/>
            </w:tcBorders>
            <w:tcW w:w="1985"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金额（元）</w:t>
            </w:r>
            <w:r/>
          </w:p>
        </w:tc>
      </w:tr>
      <w:tr>
        <w:trPr>
          <w:trHeight w:val="340"/>
        </w:trPr>
        <w:tc>
          <w:tcPr>
            <w:tcBorders>
              <w:top w:val="single" w:color="auto" w:sz="4" w:space="0"/>
              <w:left w:val="single" w:color="auto" w:sz="12" w:space="0"/>
              <w:bottom w:val="single" w:color="auto" w:sz="4" w:space="0"/>
              <w:right w:val="single" w:color="auto" w:sz="6" w:space="0"/>
            </w:tcBorders>
            <w:tcW w:w="1985" w:type="dxa"/>
            <w:vAlign w:val="center"/>
            <w:textDirection w:val="lrTb"/>
            <w:noWrap w:val="false"/>
          </w:tcPr>
          <w:p>
            <w:pPr>
              <w:ind w:firstLine="420"/>
              <w:jc w:val="center"/>
              <w:spacing w:line="360" w:lineRule="auto"/>
              <w:shd w:val="clear" w:color="auto"/>
              <w:rPr>
                <w:rFonts w:ascii="宋体" w:hAnsi="宋体" w:cs="宋体"/>
                <w:szCs w:val="21"/>
                <w:highlight w:val="none"/>
              </w:rPr>
            </w:pPr>
            <w:r/>
            <w:bookmarkStart w:id="336" w:name="_Hlk396942817"/>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6" w:space="0"/>
              <w:bottom w:val="single" w:color="auto" w:sz="4" w:space="0"/>
              <w:right w:val="single" w:color="auto" w:sz="6" w:space="0"/>
            </w:tcBorders>
            <w:tcW w:w="9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6" w:space="0"/>
              <w:bottom w:val="single" w:color="auto" w:sz="4" w:space="0"/>
              <w:right w:val="single" w:color="auto" w:sz="6" w:space="0"/>
            </w:tcBorders>
            <w:tcW w:w="9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6" w:space="0"/>
              <w:bottom w:val="single" w:color="auto" w:sz="4" w:space="0"/>
              <w:right w:val="single" w:color="auto" w:sz="6" w:space="0"/>
            </w:tcBorders>
            <w:tcW w:w="1701" w:type="dxa"/>
            <w:vAlign w:val="center"/>
            <w:textDirection w:val="lrTb"/>
            <w:noWrap w:val="false"/>
          </w:tcPr>
          <w:p>
            <w:pPr>
              <w:ind w:firstLine="420"/>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6" w:space="0"/>
              <w:bottom w:val="single" w:color="auto" w:sz="4" w:space="0"/>
              <w:right w:val="single" w:color="auto" w:sz="12" w:space="0"/>
            </w:tcBorders>
            <w:tcW w:w="1985" w:type="dxa"/>
            <w:vAlign w:val="center"/>
            <w:textDirection w:val="lrTb"/>
            <w:noWrap w:val="false"/>
          </w:tcPr>
          <w:p>
            <w:pPr>
              <w:ind w:firstLine="420"/>
              <w:jc w:val="center"/>
              <w:spacing w:line="360" w:lineRule="auto"/>
              <w:shd w:val="clear" w:color="auto"/>
              <w:widowControl/>
              <w:rPr>
                <w:rFonts w:ascii="宋体" w:hAnsi="宋体" w:cs="宋体"/>
                <w:szCs w:val="21"/>
                <w:highlight w:val="none"/>
              </w:rPr>
            </w:pPr>
            <w:r>
              <w:rPr>
                <w:rFonts w:ascii="宋体" w:hAnsi="宋体" w:cs="宋体"/>
                <w:szCs w:val="21"/>
                <w:highlight w:val="none"/>
              </w:rPr>
            </w:r>
            <w:bookmarkEnd w:id="336"/>
            <w:r/>
            <w:r/>
          </w:p>
        </w:tc>
      </w:tr>
      <w:tr>
        <w:trPr>
          <w:trHeight w:val="505"/>
        </w:trPr>
        <w:tc>
          <w:tcPr>
            <w:gridSpan w:val="6"/>
            <w:tcBorders>
              <w:top w:val="single" w:color="auto" w:sz="6" w:space="0"/>
              <w:left w:val="single" w:color="auto" w:sz="12" w:space="0"/>
              <w:bottom w:val="single" w:color="auto" w:sz="6" w:space="0"/>
              <w:right w:val="single" w:color="auto" w:sz="12" w:space="0"/>
            </w:tcBorders>
            <w:tcW w:w="8931" w:type="dxa"/>
            <w:textDirection w:val="lrTb"/>
            <w:noWrap w:val="false"/>
          </w:tcPr>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合计（大写）：                （￥）  </w:t>
            </w:r>
            <w:r/>
          </w:p>
        </w:tc>
      </w:tr>
    </w:tbl>
    <w:p>
      <w:pPr>
        <w:spacing w:line="360" w:lineRule="auto"/>
        <w:shd w:val="clear" w:color="auto"/>
        <w:rPr>
          <w:rFonts w:ascii="宋体" w:hAnsi="宋体" w:cs="宋体"/>
          <w:color w:val="000000"/>
          <w:szCs w:val="21"/>
          <w:highlight w:val="none"/>
        </w:rPr>
      </w:pPr>
      <w:r>
        <w:rPr>
          <w:rFonts w:ascii="宋体" w:hAnsi="宋体" w:cs="宋体"/>
          <w:color w:val="000000"/>
          <w:szCs w:val="21"/>
          <w:highlight w:val="none"/>
        </w:rPr>
      </w:r>
      <w:r/>
    </w:p>
    <w:p>
      <w:pPr>
        <w:pStyle w:val="1124"/>
        <w:ind w:firstLine="211"/>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第二条  技术要求</w:t>
      </w:r>
      <w:r/>
    </w:p>
    <w:p>
      <w:pPr>
        <w:pStyle w:val="1124"/>
        <w:ind w:firstLine="0"/>
        <w:spacing w:line="360" w:lineRule="auto"/>
        <w:shd w:val="clear" w:color="auto"/>
        <w:rPr>
          <w:rFonts w:ascii="宋体" w:hAnsi="宋体" w:cs="宋体"/>
          <w:color w:val="000000"/>
          <w:szCs w:val="21"/>
          <w:highlight w:val="none"/>
        </w:rPr>
      </w:pPr>
      <w:r>
        <w:rPr>
          <w:rFonts w:ascii="宋体" w:hAnsi="宋体" w:cs="宋体"/>
          <w:color w:val="000000"/>
          <w:szCs w:val="21"/>
          <w:highlight w:val="none"/>
        </w:rPr>
      </w:r>
      <w:r/>
    </w:p>
    <w:p>
      <w:pPr>
        <w:ind w:firstLine="316"/>
        <w:spacing w:line="360" w:lineRule="auto"/>
        <w:shd w:val="clear" w:color="auto"/>
        <w:rPr>
          <w:rFonts w:ascii="宋体" w:hAnsi="宋体" w:cs="宋体"/>
          <w:szCs w:val="21"/>
          <w:highlight w:val="none"/>
          <w:lang w:val="zh-CN"/>
        </w:rPr>
      </w:pPr>
      <w:r>
        <w:rPr>
          <w:rFonts w:hint="eastAsia" w:ascii="宋体" w:hAnsi="宋体" w:cs="宋体"/>
          <w:b/>
          <w:bCs/>
          <w:szCs w:val="21"/>
          <w:highlight w:val="none"/>
        </w:rPr>
        <w:t xml:space="preserve">第三条 </w:t>
      </w:r>
      <w:r>
        <w:rPr>
          <w:rFonts w:hint="eastAsia" w:ascii="宋体" w:hAnsi="宋体" w:cs="宋体"/>
          <w:b/>
          <w:bCs/>
          <w:szCs w:val="21"/>
          <w:highlight w:val="none"/>
          <w:lang w:val="zh-CN"/>
        </w:rPr>
        <w:t xml:space="preserve">合同总价款   </w:t>
      </w:r>
      <w:r>
        <w:rPr>
          <w:rFonts w:hint="eastAsia" w:ascii="宋体" w:hAnsi="宋体" w:cs="宋体"/>
          <w:szCs w:val="21"/>
          <w:highlight w:val="none"/>
          <w:lang w:val="zh-CN"/>
        </w:rPr>
        <w:t xml:space="preserve"> </w:t>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本合同项下货物总价款为</w:t>
      </w:r>
      <w:r>
        <w:rPr>
          <w:rFonts w:hint="eastAsia" w:ascii="宋体" w:hAnsi="宋体" w:cs="宋体"/>
          <w:szCs w:val="21"/>
          <w:highlight w:val="none"/>
          <w:u w:val="single"/>
          <w:lang w:val="zh-CN"/>
        </w:rPr>
        <w:t xml:space="preserve">            整（大写）</w:t>
      </w:r>
      <w:r>
        <w:rPr>
          <w:rFonts w:hint="eastAsia" w:ascii="宋体" w:hAnsi="宋体" w:cs="宋体"/>
          <w:szCs w:val="21"/>
          <w:highlight w:val="none"/>
          <w:lang w:val="zh-CN"/>
        </w:rPr>
        <w:t xml:space="preserve"> 人民币，分项价款在“合同标的”中有明确规定。</w:t>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本合同总价款是货物设计、制造、包装、仓储、运输、安装及验收合格前和保修期内备品备件发生的所有含税费用。本合同总价款还包含乙方应当提供的伴随服务/售后服务费用。</w:t>
      </w:r>
      <w:r/>
    </w:p>
    <w:p>
      <w:pPr>
        <w:ind w:firstLine="411"/>
        <w:spacing w:line="360" w:lineRule="auto"/>
        <w:shd w:val="clear" w:color="auto"/>
        <w:rPr>
          <w:rFonts w:ascii="宋体" w:hAnsi="宋体" w:cs="宋体"/>
          <w:b/>
          <w:bCs/>
          <w:szCs w:val="21"/>
          <w:highlight w:val="none"/>
          <w:lang w:val="zh-CN"/>
        </w:rPr>
      </w:pPr>
      <w:r>
        <w:rPr>
          <w:rFonts w:hint="eastAsia" w:ascii="宋体" w:hAnsi="宋体" w:cs="宋体"/>
          <w:b/>
          <w:bCs/>
          <w:szCs w:val="21"/>
          <w:highlight w:val="none"/>
        </w:rPr>
        <w:t xml:space="preserve">第四条 </w:t>
      </w:r>
      <w:r>
        <w:rPr>
          <w:rFonts w:hint="eastAsia" w:ascii="宋体" w:hAnsi="宋体" w:cs="宋体"/>
          <w:b/>
          <w:bCs/>
          <w:szCs w:val="21"/>
          <w:highlight w:val="none"/>
          <w:lang w:val="zh-CN"/>
        </w:rPr>
        <w:t xml:space="preserve">组成本合同的有关文件</w:t>
      </w:r>
      <w:r/>
    </w:p>
    <w:p>
      <w:pPr>
        <w:ind w:left="360" w:firstLine="420"/>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下列关于</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号</w:t>
      </w:r>
      <w:r>
        <w:rPr>
          <w:rFonts w:hint="eastAsia" w:ascii="宋体" w:hAnsi="宋体" w:cs="宋体"/>
          <w:szCs w:val="21"/>
          <w:highlight w:val="none"/>
          <w:lang w:val="zh-CN"/>
        </w:rPr>
        <w:t xml:space="preserve">的采购文件及有关附件是本合同不可分割的组成部分，与本合同具有同等法律效力，这些文件包括但不限于：（1）乙方提供的报价文件(报价单)；（2）技术规格响应表；（3）服务承诺；（4）甲乙双方商定的其他文件。</w:t>
      </w:r>
      <w:r/>
    </w:p>
    <w:p>
      <w:pPr>
        <w:ind w:firstLine="422"/>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第五条 履约保证金</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在签订本合同后【  】日内，乙方须向甲方支付人民币【     】元整的履约保证金，作为乙方履行本合同项下义务的担保。如乙方发生本合同项下的违约行为，甲方有权扣除履约保证金的相应金额作为乙方违约金的支付和对甲方的相应赔偿，扣除后乙方应在2个工作日内将履约保证金补足，履约保证金不足抵扣的，甲方有权就不足部分继续向乙方追偿。乙方完成本合同约定的义务，且经甲方验收合格无任何遗留问题后的15个工作日内，甲方将履约保证金按本合同规定进行扣除后的余额（如有）一次性无息退还给乙方；乙方应同时退还甲方履约保证金收据原件。</w:t>
      </w:r>
      <w:r/>
    </w:p>
    <w:p>
      <w:pPr>
        <w:ind w:firstLine="420"/>
        <w:spacing w:line="360" w:lineRule="auto"/>
        <w:shd w:val="clear" w:color="auto"/>
        <w:rPr>
          <w:rFonts w:ascii="宋体" w:hAnsi="宋体" w:cs="宋体"/>
          <w:b/>
          <w:bCs/>
          <w:szCs w:val="21"/>
          <w:highlight w:val="none"/>
          <w:lang w:val="zh-CN"/>
        </w:rPr>
      </w:pPr>
      <w:r>
        <w:rPr>
          <w:rFonts w:hint="eastAsia" w:ascii="宋体" w:hAnsi="宋体" w:cs="宋体"/>
          <w:b/>
          <w:bCs/>
          <w:szCs w:val="21"/>
          <w:highlight w:val="none"/>
        </w:rPr>
        <w:t xml:space="preserve">第六条 </w:t>
      </w:r>
      <w:r>
        <w:rPr>
          <w:rFonts w:hint="eastAsia" w:ascii="宋体" w:hAnsi="宋体" w:cs="宋体"/>
          <w:b/>
          <w:bCs/>
          <w:szCs w:val="21"/>
          <w:highlight w:val="none"/>
          <w:lang w:val="zh-CN"/>
        </w:rPr>
        <w:t xml:space="preserve">质量保证</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乙方保证其向甲方交付的</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是符合中国有关法律、法规规定、国家标准和行业标准的质量和技术要求、卫生要求以及安全要求等，且是全新的、尚未使用过的合格</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，不存在任何质量或安全等问题</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完全符合本合同规定的质量、规格和性能的要求。</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乙方有义务确保所提供的</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经国家和当地政府主管部门检验合格并通过验收。对于甲方所在地政府部门有准用检查要求的</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，乙方保证已经通过当地政府部门的准用检查，并获得了当地颁发的准许使用证明。</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乙方有义务保证所提供</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无国家或地区不合格抽检记录，生产所需的原材料来源可靠、货物生产规范，无材料掺假、掺残次品等行为。</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乙方应保证其提供的货物在正确安装、正常使用和保养条件下，在其使用寿命内具有良好的性能。</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rPr>
        <w:t xml:space="preserve">第七条 </w:t>
      </w:r>
      <w:r>
        <w:rPr>
          <w:rFonts w:hint="eastAsia" w:ascii="宋体" w:hAnsi="宋体" w:cs="宋体"/>
          <w:b/>
          <w:bCs/>
          <w:color w:val="000000"/>
          <w:szCs w:val="21"/>
          <w:highlight w:val="none"/>
          <w:lang w:val="zh-CN"/>
        </w:rPr>
        <w:t xml:space="preserve">乙方责任义务</w:t>
      </w:r>
      <w:r/>
    </w:p>
    <w:p>
      <w:pPr>
        <w:ind w:firstLine="420"/>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乙方应对所供应的</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进行安装、调试、检查并提交验收，向甲方提供安装、调试方面的技术支持工作。乙方保证在正常的安装条件下，交付</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质量能</w:t>
      </w:r>
      <w:r>
        <w:rPr>
          <w:rFonts w:hint="eastAsia" w:ascii="宋体" w:hAnsi="宋体" w:cs="宋体"/>
          <w:color w:val="000000"/>
          <w:szCs w:val="21"/>
          <w:highlight w:val="none"/>
        </w:rPr>
        <w:t xml:space="preserve">达到投标书指标要求的技术性能，并经</w:t>
      </w:r>
      <w:r>
        <w:rPr>
          <w:rFonts w:hint="eastAsia" w:ascii="宋体" w:hAnsi="宋体" w:cs="宋体"/>
          <w:color w:val="000000"/>
          <w:szCs w:val="21"/>
          <w:highlight w:val="none"/>
          <w:lang w:val="zh-CN"/>
        </w:rPr>
        <w:t xml:space="preserve">甲方验收</w:t>
      </w:r>
      <w:r>
        <w:rPr>
          <w:rFonts w:hint="eastAsia" w:ascii="宋体" w:hAnsi="宋体" w:cs="宋体"/>
          <w:color w:val="000000"/>
          <w:szCs w:val="21"/>
          <w:highlight w:val="none"/>
        </w:rPr>
        <w:t xml:space="preserve">通过；同时乙方在现场对用户进行操作培训，并确保用户熟练掌握。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乙方进行本合同项下供应、安装等工作过程产生的所有责任（包括但不限于乙方工作人员人身及财产安全责任）由乙方承担。若由于乙方供应、安装等工作给甲方和/或第三方造成损失或损害，或由于乙方的供货、安装等工作导致甲方向第三方承担任何责任，乙方应确保甲方及该第三方获得针对该等损失与损害的赔偿，并确保甲方不因该等责任而遭受任何第三方的追诉。</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乙方须保证其为</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的合法销售者且甲方在使用其提供的</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乙方有义务为甲方提供必要的免费</w:t>
      </w:r>
      <w:r>
        <w:rPr>
          <w:rFonts w:hint="eastAsia" w:ascii="宋体" w:hAnsi="宋体" w:cs="宋体"/>
          <w:color w:val="000000"/>
          <w:szCs w:val="21"/>
          <w:highlight w:val="none"/>
        </w:rPr>
        <w:t xml:space="preserve">货物</w:t>
      </w:r>
      <w:r>
        <w:rPr>
          <w:rFonts w:hint="eastAsia" w:ascii="宋体" w:hAnsi="宋体" w:cs="宋体"/>
          <w:color w:val="000000"/>
          <w:szCs w:val="21"/>
          <w:highlight w:val="none"/>
          <w:lang w:val="zh-CN"/>
        </w:rPr>
        <w:t xml:space="preserve">使用技术培训，培训时间、地点由甲方与乙方另行商定。</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乙方保证具备签订及履行本合同的资质和能力，如需办理相关政府审批手续，均由乙方自行办理并承担费用。</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rPr>
        <w:t xml:space="preserve">第八条</w:t>
      </w:r>
      <w:r>
        <w:rPr>
          <w:rFonts w:hint="eastAsia" w:ascii="宋体" w:hAnsi="宋体" w:cs="宋体"/>
          <w:b/>
          <w:bCs/>
          <w:color w:val="000000"/>
          <w:szCs w:val="21"/>
          <w:highlight w:val="none"/>
          <w:lang w:val="zh-CN"/>
        </w:rPr>
        <w:t xml:space="preserve"> </w:t>
      </w:r>
      <w:r>
        <w:rPr>
          <w:rFonts w:hint="eastAsia" w:ascii="宋体" w:hAnsi="宋体" w:cs="宋体"/>
          <w:b/>
          <w:bCs/>
          <w:color w:val="000000"/>
          <w:szCs w:val="21"/>
          <w:highlight w:val="none"/>
        </w:rPr>
        <w:t xml:space="preserve">货物</w:t>
      </w:r>
      <w:r>
        <w:rPr>
          <w:rFonts w:hint="eastAsia" w:ascii="宋体" w:hAnsi="宋体" w:cs="宋体"/>
          <w:b/>
          <w:bCs/>
          <w:color w:val="000000"/>
          <w:szCs w:val="21"/>
          <w:highlight w:val="none"/>
          <w:lang w:val="zh-CN"/>
        </w:rPr>
        <w:t xml:space="preserve">包装及运输</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2．每一包装单元内应附详细的装箱单和质量合格凭证。</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3．乙方保证货物不存在危及人身及财产安全的产品缺陷，否则应承担全部法律责任。</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4.在运输过程中及货物交付甲方且接收验收合格前，货物毁损、灭失的风险由乙方承担。乙方将货物送至甲方指定交货地点并经甲方验收合格并书面确认后，货物毁损、灭失的风险由甲方承担。</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w:t>
      </w:r>
      <w:r>
        <w:rPr>
          <w:rFonts w:hint="eastAsia" w:ascii="宋体" w:hAnsi="宋体" w:cs="宋体"/>
          <w:b/>
          <w:bCs/>
          <w:color w:val="000000"/>
          <w:szCs w:val="21"/>
          <w:highlight w:val="none"/>
        </w:rPr>
        <w:t xml:space="preserve">九</w:t>
      </w:r>
      <w:r>
        <w:rPr>
          <w:rFonts w:hint="eastAsia" w:ascii="宋体" w:hAnsi="宋体" w:cs="宋体"/>
          <w:b/>
          <w:bCs/>
          <w:color w:val="000000"/>
          <w:szCs w:val="21"/>
          <w:highlight w:val="none"/>
          <w:lang w:val="zh-CN"/>
        </w:rPr>
        <w:t xml:space="preserve">条 交货和验收</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1．乙方应当在合同签订后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天内将货物安装调试完毕交付甲方正常使用，地点由甲方指定。招标文件有约定的，从其约定。</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3．货物的到货验收包括：生产厂家名称、品牌、型号、规格、数量、外观质量、配置及货物包装是否完好。</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5．货物和系统调试验收的标准：按行业通行标准、厂方出厂标准和乙方投标文件的承诺（详见合同附件载明的标准，并不低于国家相关标准）。甲乙双方应在货物安装调试完毕后的</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（1）重新调试直至合格为止；</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（2）要求乙方对货物进行免费更换，然后重新调试直至合格为止。</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甲方因乙方原因所产生的所有费用均由乙方负担。</w:t>
      </w:r>
      <w:r/>
    </w:p>
    <w:p>
      <w:pPr>
        <w:numPr>
          <w:ilvl w:val="0"/>
          <w:numId w:val="12"/>
        </w:numPr>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甲方对货物验收合格后，应在书面签字确认。对货物存在的隐蔽缺陷或在验收过程中不易发现的问题，甲方的签署确认不被视为甲方对上述缺陷和问题的验收合格的确认。出现上述缺陷或问题，乙方仍应按甲方要求提供退换货服务。</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第十条 伴随服务／售后服务</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1．乙方应按照国家有关法律法规规章和“三包”规定以及招投标文件中的相关服务承诺提供服务。</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2．除前款规定外，乙方还应提供下列服务：</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（1）货物的现场安装、调试或启动监督；</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（2）就货物的安装、启动、运行及维护等对甲方人员进行免费培训。</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3．若招标文件中不包含有关伴随服务或售后服务的承诺，双方作如下约定：</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（2）所购货物按乙方投标承诺提供免费维护和质量保证，保修费用计入总价。</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（3）保修期内，乙方负责对其提供的货物整机进行维修和系统维护，不再收取任何费用，但不可抗力（如火灾、雷击等）造成的故障除外。</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（4）货物故障报修的响应时间按乙方投标承诺执行。</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（5）若货物故障在检修工作</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小时后仍无法排除，乙方应在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小时内免费提供不低于故障货物规格型号档次的备用货物供甲方使用，直至故障货物修复。</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（6）所有货物保修服务方式均为乙方上门保修，即由乙方派员到货物使用现场维修，由此产生的一切费用均由乙方承担。</w:t>
      </w:r>
      <w:r/>
    </w:p>
    <w:p>
      <w:pPr>
        <w:ind w:firstLine="525"/>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(7)乙方对货物维修保养时更换的部件或零配件须与货物原采用部件或零配件的品牌、产地、型号规格和质量标准相同并保证为全新，若无法达到上述要求，须事先征得甲方书面同意，方可使用代用品。 </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val="zh-CN"/>
        </w:rPr>
        <w:t xml:space="preserve">（7）保修期后的货物维护由双方协商再定。（质保期外，乙方仍应按照前述派人到场修理的时间负责该</w:t>
      </w:r>
      <w:r>
        <w:rPr>
          <w:rFonts w:hint="eastAsia" w:ascii="宋体" w:hAnsi="宋体" w:cs="宋体"/>
          <w:color w:val="auto"/>
          <w:szCs w:val="21"/>
          <w:highlight w:val="none"/>
        </w:rPr>
        <w:t xml:space="preserve">货物</w:t>
      </w:r>
      <w:r>
        <w:rPr>
          <w:rFonts w:hint="eastAsia" w:ascii="宋体" w:hAnsi="宋体" w:cs="宋体"/>
          <w:color w:val="auto"/>
          <w:szCs w:val="21"/>
          <w:highlight w:val="none"/>
          <w:lang w:val="zh-CN"/>
        </w:rPr>
        <w:t xml:space="preserve">的保修责任，维修、更换部件或零配件等服务价格均按成本价计算。）</w:t>
      </w:r>
      <w:r>
        <w:rPr>
          <w:rFonts w:hint="eastAsia" w:ascii="宋体" w:hAnsi="宋体" w:cs="宋体"/>
          <w:color w:val="auto"/>
          <w:szCs w:val="21"/>
          <w:highlight w:val="none"/>
        </w:rPr>
        <w:t xml:space="preserve">    </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4．本项目免费保修期为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年。自产品验收合格之日起计算。</w:t>
      </w:r>
      <w:r/>
    </w:p>
    <w:p>
      <w:pPr>
        <w:ind w:firstLine="420"/>
        <w:spacing w:line="360" w:lineRule="auto"/>
        <w:shd w:val="clear" w:color="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第</w:t>
      </w:r>
      <w:r>
        <w:rPr>
          <w:rFonts w:hint="eastAsia" w:ascii="宋体" w:hAnsi="宋体" w:cs="宋体"/>
          <w:b/>
          <w:bCs/>
          <w:color w:val="auto"/>
          <w:szCs w:val="21"/>
          <w:highlight w:val="none"/>
        </w:rPr>
        <w:t xml:space="preserve">十一</w:t>
      </w:r>
      <w:r>
        <w:rPr>
          <w:rFonts w:hint="eastAsia" w:ascii="宋体" w:hAnsi="宋体" w:cs="宋体"/>
          <w:b/>
          <w:bCs/>
          <w:color w:val="auto"/>
          <w:szCs w:val="21"/>
          <w:highlight w:val="none"/>
          <w:lang w:val="zh-CN"/>
        </w:rPr>
        <w:t xml:space="preserve">条 合同款结算及支付</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1．本合同项下所有款项均以人民币支付。</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2．本合同项下的采购资金由甲方自行支付，乙方向甲方开具发票。</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3．结算原则：固定单价，按采购清单结算。</w:t>
      </w:r>
      <w:r/>
    </w:p>
    <w:p>
      <w:pPr>
        <w:ind w:firstLine="420"/>
        <w:spacing w:line="360" w:lineRule="auto"/>
        <w:shd w:val="clear" w:color="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．付款方式：</w:t>
      </w:r>
      <w:r/>
    </w:p>
    <w:p>
      <w:pPr>
        <w:ind w:firstLine="472"/>
        <w:keepLines w:val="0"/>
        <w:keepNext w:val="0"/>
        <w:pageBreakBefore w:val="0"/>
        <w:spacing w:line="360" w:lineRule="auto"/>
        <w:shd w:val="clear" w:color="auto"/>
        <w:widowControl w:val="off"/>
        <w:rPr>
          <w:rFonts w:hint="eastAsia" w:ascii="宋体" w:hAnsi="宋体" w:cs="宋体"/>
          <w:szCs w:val="21"/>
          <w:highlight w:val="none"/>
        </w:rPr>
      </w:pPr>
      <w:r>
        <w:rPr>
          <w:rFonts w:hint="eastAsia" w:ascii="宋体" w:hAnsi="宋体" w:cs="宋体"/>
          <w:szCs w:val="21"/>
          <w:highlight w:val="none"/>
        </w:rPr>
        <w:t xml:space="preserve">（1）合同签订生效后，乙方接甲方通知后方可供货。甲方向乙方支付合同价的30%预付款； </w:t>
      </w:r>
      <w:r>
        <w:rPr>
          <w:rFonts w:hint="eastAsia" w:ascii="宋体" w:hAnsi="宋体" w:cs="宋体"/>
          <w:szCs w:val="21"/>
          <w:highlight w:val="none"/>
        </w:rPr>
        <w:br/>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（2）该项目正常运行并经甲方验收合格后，甲方向乙方支付到实际供货价的</w:t>
      </w:r>
      <w:bookmarkStart w:id="350" w:name="_GoBack"/>
      <w:r/>
      <w:bookmarkEnd w:id="350"/>
      <w:r>
        <w:rPr>
          <w:rFonts w:hint="eastAsia" w:ascii="宋体" w:hAnsi="宋体" w:cs="宋体"/>
          <w:szCs w:val="21"/>
          <w:highlight w:val="none"/>
        </w:rPr>
        <w:t xml:space="preserve">95%（扣除已经支付的货款, 乙方此时须开具全额发票）；</w:t>
      </w:r>
      <w:r>
        <w:rPr>
          <w:rFonts w:hint="eastAsia" w:ascii="宋体" w:hAnsi="宋体" w:cs="宋体"/>
          <w:szCs w:val="21"/>
          <w:highlight w:val="none"/>
        </w:rPr>
        <w:br/>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（3）验收合格一年后，付清余款。</w:t>
      </w:r>
      <w:r>
        <w:rPr>
          <w:rFonts w:hint="eastAsia" w:ascii="宋体" w:hAnsi="宋体" w:cs="宋体"/>
          <w:szCs w:val="21"/>
          <w:highlight w:val="none"/>
        </w:rPr>
        <w:br/>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（4）付款前，乙方必须提供相当于甲方付款或全额金额的、符合国家财税规定并满足甲方财务要求的税务发票（增值税专用发票），甲方见票办理付款。</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w:t>
      </w:r>
      <w:r>
        <w:rPr>
          <w:rFonts w:hint="eastAsia" w:ascii="宋体" w:hAnsi="宋体" w:cs="宋体"/>
          <w:b/>
          <w:bCs/>
          <w:color w:val="000000"/>
          <w:szCs w:val="21"/>
          <w:highlight w:val="none"/>
        </w:rPr>
        <w:t xml:space="preserve">十二</w:t>
      </w:r>
      <w:r>
        <w:rPr>
          <w:rFonts w:hint="eastAsia" w:ascii="宋体" w:hAnsi="宋体" w:cs="宋体"/>
          <w:b/>
          <w:bCs/>
          <w:color w:val="000000"/>
          <w:szCs w:val="21"/>
          <w:highlight w:val="none"/>
          <w:lang w:val="zh-CN"/>
        </w:rPr>
        <w:t xml:space="preserve">条</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lang w:val="zh-CN"/>
        </w:rPr>
        <w:t xml:space="preserve">违约责任</w:t>
      </w:r>
      <w:r/>
    </w:p>
    <w:p>
      <w:pPr>
        <w:ind w:firstLine="420"/>
        <w:keepLines w:val="0"/>
        <w:keepNext w:val="0"/>
        <w:pageBreakBefore w:val="0"/>
        <w:spacing w:line="360" w:lineRule="auto"/>
        <w:shd w:val="clear" w:color="auto"/>
        <w:widowControl w:val="off"/>
        <w:rPr>
          <w:rFonts w:ascii="宋体" w:hAnsi="宋体" w:cs="宋体"/>
          <w:szCs w:val="21"/>
          <w:highlight w:val="none"/>
        </w:rPr>
      </w:pPr>
      <w:r>
        <w:rPr>
          <w:rFonts w:hint="eastAsia" w:ascii="宋体" w:hAnsi="宋体" w:cs="宋体"/>
          <w:szCs w:val="21"/>
          <w:highlight w:val="none"/>
        </w:rPr>
        <w:t xml:space="preserve">1.甲方未按照本合同约定时间付款，经乙方书面催告后【 】日内，甲方仍未付款，上述催告期后每逾期一日，应按应付未付货物价款金额的万分之三的标准向乙方支付违约金，但乙方仍需按照合同约定正常供货，不得因此停止或者不按合同要求向甲方供货。</w:t>
      </w:r>
      <w:r/>
    </w:p>
    <w:p>
      <w:pPr>
        <w:ind w:firstLine="420"/>
        <w:keepLines w:val="0"/>
        <w:keepNext w:val="0"/>
        <w:pageBreakBefore w:val="0"/>
        <w:spacing w:line="360" w:lineRule="auto"/>
        <w:shd w:val="clear" w:color="auto"/>
        <w:widowControl w:val="off"/>
        <w:rPr>
          <w:rFonts w:ascii="宋体" w:hAnsi="宋体" w:cs="宋体"/>
          <w:szCs w:val="21"/>
          <w:highlight w:val="none"/>
        </w:rPr>
      </w:pPr>
      <w:r>
        <w:rPr>
          <w:rFonts w:hint="eastAsia" w:ascii="宋体" w:hAnsi="宋体" w:cs="宋体"/>
          <w:szCs w:val="21"/>
          <w:highlight w:val="none"/>
        </w:rPr>
        <w:t xml:space="preserve">2.乙方逾期交付货物（包括逾期进行退换货），每逾期一日，应按逾期交付货物对应的货物价款万分之三的标准向甲方支付违约金；逾期超过十日的，乙方除按照前款规定支付违约金外，甲方还有权解除本合同，乙方应退回全部货款。</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3.如因乙方逾期交付货物、交付的货物不符合投标书的要求和甲方要求、未按照合同约定履行退换货的义务，导致甲方工期延误的损失或其他甲方损失，乙方应向甲方承担赔偿责任。</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4.乙方所交付的货物品种、型号、规格不符合合同规定的，甲方有权拒收，同时有权解除合同，乙方应退回全部货款。</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5．在乙方承诺的或国家规定的质量保证期内（取两者中最长的期限），如经乙方两次维修或更换，货物仍不能达到合同约定的质量标准、运行效果的，甲方有权要求解除合同并退货，乙方应退回全部货款。</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6．乙方未按本合同规定向甲方交付履约保证金的，甲方有权拒绝签订本合同，同时乙方应按应交付履约保证金的100%向甲方支付违约金。</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7．乙方未按本合同的规定和招投标文件中的“服务承诺”提供伴随服务/售后服务的，甲方有权选择由第三方履行相关义务或提前解除合同。甲方选择由第三方履行相关义务的，由此产生的费用及损失甲方有权从乙方缴纳的履约保证金或质保金或应支付给乙方的任一笔款项中直接扣除，不足部分乙方还应继续支付。</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9．乙方投标属虚假承诺，或经权威部门监测提供的货物不能满足招标文件要求，或是由于乙方的过错造成合同无法继续履行的，本合同提前终止，乙方应退回全部货款。</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10．本合同因违约方原因提前终止的（包括守约方行使合同解除权的情况），除承担已有约定的违约金外，违约方还应向守约方支付本合同金额【20%】的违约金，违约金不足以弥补守约方的经济损失的，违约方应继续赔偿。</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11.甲方有权在应付乙方的商品价款或履约保证金中直接扣除乙方应承担的违约金或任何应向甲方支付的赔偿金、维修费用等。扣除履约保证金的，乙方应在甲方指定的时间内将履约保证金补足；履约保证金不足抵扣的，甲方有权就不足部分继续向乙方追偿。</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12.其他未尽事宜，以《中华人民共和国民法典》等有关法律法规规定为准，无相关规定的，双方协商解决。</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val="zh-CN"/>
        </w:rPr>
        <w:t xml:space="preserve">条 合同的变更和终止</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1．本合同一经签订，甲乙双方不得擅自变更、中止或终止合同。</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2．除发生法律规定的不能预见、不能避免并不能克服的客观情况外，甲乙双方不得放弃或拒绝履行合同。乙方放弃或拒绝履行合同，保证金不予退还。</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val="zh-CN"/>
        </w:rPr>
        <w:t xml:space="preserve">条 合同的转让</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乙方不得擅自部分或全部转让其应履行的合同义务。</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五</w:t>
      </w:r>
      <w:r>
        <w:rPr>
          <w:rFonts w:hint="eastAsia" w:ascii="宋体" w:hAnsi="宋体" w:cs="宋体"/>
          <w:b/>
          <w:bCs/>
          <w:color w:val="000000"/>
          <w:szCs w:val="21"/>
          <w:highlight w:val="none"/>
          <w:lang w:val="zh-CN"/>
        </w:rPr>
        <w:t xml:space="preserve">条 不可抗力</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六</w:t>
      </w:r>
      <w:r>
        <w:rPr>
          <w:rFonts w:hint="eastAsia" w:ascii="宋体" w:hAnsi="宋体" w:cs="宋体"/>
          <w:b/>
          <w:bCs/>
          <w:color w:val="000000"/>
          <w:szCs w:val="21"/>
          <w:highlight w:val="none"/>
          <w:lang w:val="zh-CN"/>
        </w:rPr>
        <w:t xml:space="preserve">条 争议的解决</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2．因履行本合同引起的或与本合同有关的争议，甲、乙双方应首先通过友好协商解决，如果协商不能解决争议，则采取以下第（）种方式解决争议：</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（1）向甲方所在地有管辖权的人民法院提起诉讼；</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（2）向常州仲裁委员会按其仲裁规则申请仲裁。</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如没有约定，默认采取第2种方式解决争议。</w:t>
      </w:r>
      <w:r/>
    </w:p>
    <w:p>
      <w:pPr>
        <w:numPr>
          <w:ilvl w:val="0"/>
          <w:numId w:val="13"/>
        </w:numPr>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在法院审理和仲裁期间，除有争议部分外，本合同其他部分应继续履行。</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甲方因主张本合同项下的权利而支出的所有合理费用，包括但不限于律师费、诉讼费、鉴定费、差旅费、保函费等，均由乙方承担。</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七</w:t>
      </w:r>
      <w:r>
        <w:rPr>
          <w:rFonts w:hint="eastAsia" w:ascii="宋体" w:hAnsi="宋体" w:cs="宋体"/>
          <w:b/>
          <w:bCs/>
          <w:color w:val="000000"/>
          <w:szCs w:val="21"/>
          <w:highlight w:val="none"/>
          <w:lang w:val="zh-CN"/>
        </w:rPr>
        <w:t xml:space="preserve">条 诚实信用</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乙方应诚实信用，严格按照招标文件要求和投标承诺履行合同，不向甲方进行商业贿赂或者提供不正当利益。</w:t>
      </w:r>
      <w:r/>
    </w:p>
    <w:p>
      <w:pPr>
        <w:ind w:firstLine="420"/>
        <w:spacing w:line="360" w:lineRule="auto"/>
        <w:shd w:val="clear" w:color="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rPr>
        <w:t xml:space="preserve">八</w:t>
      </w:r>
      <w:r>
        <w:rPr>
          <w:rFonts w:hint="eastAsia" w:ascii="宋体" w:hAnsi="宋体" w:cs="宋体"/>
          <w:b/>
          <w:bCs/>
          <w:color w:val="000000"/>
          <w:szCs w:val="21"/>
          <w:highlight w:val="none"/>
          <w:lang w:val="zh-CN"/>
        </w:rPr>
        <w:t xml:space="preserve">条</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lang w:val="zh-CN"/>
        </w:rPr>
        <w:t xml:space="preserve">合同生效及其他</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1．本合同自经甲乙双方授权代表签字盖章后，自签订之日起生效。见证方仅对甲乙双方签订合同的事实进行见证，不代表任何承诺或保证，该合同的履行等相关情况均与见证方无任何关系。</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2．本合同一式陆份，甲方执肆份，乙方执壹份，代理机构执壹份存档。</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3．本合同应按照中华人民共和国的现行法律进行解释。</w:t>
      </w:r>
      <w:r/>
    </w:p>
    <w:p>
      <w:pPr>
        <w:ind w:firstLine="420"/>
        <w:spacing w:line="360" w:lineRule="auto"/>
        <w:shd w:val="clear" w:color="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ind w:left="5565" w:hanging="5250"/>
        <w:spacing w:line="360" w:lineRule="auto"/>
        <w:shd w:val="clear" w:color="auto"/>
        <w:widowControl/>
        <w:rPr>
          <w:rFonts w:ascii="宋体" w:hAnsi="宋体" w:cs="宋体"/>
          <w:szCs w:val="21"/>
          <w:highlight w:val="none"/>
        </w:rPr>
      </w:pPr>
      <w:r>
        <w:rPr>
          <w:rFonts w:hint="eastAsia" w:ascii="宋体" w:hAnsi="宋体" w:cs="宋体"/>
          <w:color w:val="000000"/>
          <w:szCs w:val="21"/>
          <w:highlight w:val="none"/>
          <w:lang w:val="zh-CN"/>
        </w:rPr>
        <w:t xml:space="preserve">甲方（采购人）：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乙方（供应商）：      </w:t>
      </w:r>
      <w:r/>
    </w:p>
    <w:p>
      <w:pPr>
        <w:ind w:firstLine="84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（盖章）</w:t>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 xml:space="preserve">                            （盖章）</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法人代表：                             法人代表：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授权代表签字：                        授权代表签字：</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授权代表手机：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地址：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地址：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邮编：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邮编： </w:t>
      </w:r>
      <w:r/>
    </w:p>
    <w:p>
      <w:pPr>
        <w:ind w:firstLine="420"/>
        <w:spacing w:line="360" w:lineRule="auto"/>
        <w:shd w:val="clear" w:color="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电话：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电话： </w:t>
      </w:r>
      <w:bookmarkEnd w:id="326"/>
      <w:r/>
      <w:r/>
    </w:p>
    <w:p>
      <w:pPr>
        <w:ind w:firstLine="482"/>
        <w:jc w:val="left"/>
        <w:spacing w:line="420" w:lineRule="exact"/>
        <w:shd w:val="clear" w:color="auto"/>
        <w:widowControl/>
        <w:rPr>
          <w:rFonts w:ascii="宋体" w:hAnsi="宋体"/>
          <w:sz w:val="24"/>
          <w:highlight w:val="none"/>
          <w:lang w:val="zh-CN"/>
        </w:rPr>
      </w:pPr>
      <w:r>
        <w:rPr>
          <w:rFonts w:ascii="宋体" w:hAnsi="宋体"/>
          <w:sz w:val="24"/>
          <w:highlight w:val="none"/>
          <w:lang w:val="zh-CN"/>
        </w:rPr>
      </w:r>
      <w:r/>
    </w:p>
    <w:p>
      <w:pPr>
        <w:ind w:firstLine="482"/>
        <w:jc w:val="left"/>
        <w:spacing w:line="420" w:lineRule="exact"/>
        <w:shd w:val="clear" w:color="auto"/>
        <w:widowControl/>
        <w:rPr>
          <w:rFonts w:ascii="宋体" w:hAnsi="宋体"/>
          <w:sz w:val="24"/>
          <w:highlight w:val="none"/>
        </w:rPr>
      </w:pPr>
      <w:r>
        <w:rPr>
          <w:rFonts w:ascii="宋体" w:hAnsi="宋体"/>
          <w:sz w:val="24"/>
          <w:highlight w:val="none"/>
        </w:rPr>
      </w:r>
      <w:r/>
    </w:p>
    <w:p>
      <w:pPr>
        <w:spacing w:line="360" w:lineRule="auto"/>
        <w:shd w:val="clear" w:color="auto"/>
        <w:tabs>
          <w:tab w:val="left" w:pos="900" w:leader="none"/>
          <w:tab w:val="left" w:pos="1080" w:leader="none"/>
        </w:tabs>
        <w:rPr>
          <w:sz w:val="18"/>
          <w:szCs w:val="18"/>
          <w:highlight w:val="none"/>
        </w:rPr>
      </w:pPr>
      <w:r>
        <w:rPr>
          <w:sz w:val="18"/>
          <w:szCs w:val="18"/>
          <w:highlight w:val="none"/>
        </w:rPr>
      </w:r>
      <w:r/>
    </w:p>
    <w:p>
      <w:pPr>
        <w:spacing w:line="360" w:lineRule="auto"/>
        <w:shd w:val="clear" w:color="auto"/>
        <w:tabs>
          <w:tab w:val="left" w:pos="900" w:leader="none"/>
          <w:tab w:val="left" w:pos="1080" w:leader="none"/>
        </w:tabs>
        <w:rPr>
          <w:sz w:val="18"/>
          <w:szCs w:val="18"/>
          <w:highlight w:val="none"/>
        </w:rPr>
      </w:pPr>
      <w:r>
        <w:rPr>
          <w:sz w:val="18"/>
          <w:szCs w:val="18"/>
          <w:highlight w:val="none"/>
        </w:rPr>
      </w:r>
      <w:r/>
    </w:p>
    <w:p>
      <w:pPr>
        <w:shd w:val="clear" w:color="auto"/>
        <w:rPr>
          <w:b/>
          <w:sz w:val="36"/>
          <w:szCs w:val="36"/>
          <w:highlight w:val="none"/>
        </w:rPr>
      </w:pPr>
      <w:r/>
      <w:bookmarkStart w:id="337" w:name="_Toc99301426"/>
      <w:r>
        <w:rPr>
          <w:b/>
          <w:sz w:val="36"/>
          <w:szCs w:val="36"/>
          <w:highlight w:val="none"/>
        </w:rPr>
        <w:br w:type="page" w:clear="all"/>
      </w:r>
      <w:r/>
    </w:p>
    <w:p>
      <w:pPr>
        <w:ind w:firstLine="480"/>
        <w:jc w:val="center"/>
        <w:spacing w:line="360" w:lineRule="auto"/>
        <w:shd w:val="clear" w:color="auto"/>
        <w:widowControl/>
        <w:rPr>
          <w:b/>
          <w:sz w:val="36"/>
          <w:szCs w:val="36"/>
          <w:highlight w:val="none"/>
        </w:rPr>
      </w:pPr>
      <w:r>
        <w:rPr>
          <w:b/>
          <w:sz w:val="36"/>
          <w:szCs w:val="36"/>
          <w:highlight w:val="none"/>
        </w:rPr>
        <w:t xml:space="preserve">第七章</w:t>
      </w:r>
      <w:r>
        <w:rPr>
          <w:rFonts w:hint="eastAsia"/>
          <w:b/>
          <w:sz w:val="36"/>
          <w:szCs w:val="36"/>
          <w:highlight w:val="none"/>
        </w:rPr>
        <w:t xml:space="preserve">   投标文件的组成及提交须知</w:t>
      </w:r>
      <w:r/>
    </w:p>
    <w:tbl>
      <w:tblPr>
        <w:tblStyle w:val="848"/>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200"/>
        <w:gridCol w:w="5316"/>
      </w:tblGrid>
      <w:tr>
        <w:trPr>
          <w:trHeight w:val="396"/>
        </w:trPr>
        <w:tc>
          <w:tcPr>
            <w:tcW w:w="1012" w:type="dxa"/>
            <w:vAlign w:val="center"/>
            <w:textDirection w:val="lrTb"/>
            <w:noWrap w:val="false"/>
          </w:tcPr>
          <w:p>
            <w:pPr>
              <w:jc w:val="center"/>
              <w:shd w:val="clear" w:color="auto"/>
              <w:rPr>
                <w:rFonts w:ascii="宋体" w:hAnsi="宋体" w:cs="宋体"/>
                <w:b/>
                <w:szCs w:val="21"/>
                <w:highlight w:val="none"/>
              </w:rPr>
            </w:pPr>
            <w:r/>
            <w:bookmarkStart w:id="338" w:name="_Hlk152937762"/>
            <w:r>
              <w:rPr>
                <w:rFonts w:hint="eastAsia" w:ascii="宋体" w:hAnsi="宋体" w:cs="宋体"/>
                <w:b/>
                <w:szCs w:val="21"/>
                <w:highlight w:val="none"/>
              </w:rPr>
              <w:t xml:space="preserve">名称</w:t>
            </w:r>
            <w:r/>
          </w:p>
        </w:tc>
        <w:tc>
          <w:tcPr>
            <w:tcW w:w="2200" w:type="dxa"/>
            <w:vAlign w:val="center"/>
            <w:textDirection w:val="lrTb"/>
            <w:noWrap w:val="false"/>
          </w:tcPr>
          <w:p>
            <w:pPr>
              <w:jc w:val="center"/>
              <w:shd w:val="clear" w:color="auto"/>
              <w:rPr>
                <w:rFonts w:ascii="宋体" w:hAnsi="宋体" w:cs="宋体"/>
                <w:b/>
                <w:szCs w:val="21"/>
                <w:highlight w:val="none"/>
              </w:rPr>
            </w:pPr>
            <w:r>
              <w:rPr>
                <w:rFonts w:hint="eastAsia" w:ascii="宋体" w:hAnsi="宋体" w:cs="宋体"/>
                <w:b/>
                <w:szCs w:val="21"/>
                <w:highlight w:val="none"/>
              </w:rPr>
              <w:t xml:space="preserve">类别</w:t>
            </w:r>
            <w:r/>
          </w:p>
        </w:tc>
        <w:tc>
          <w:tcPr>
            <w:tcW w:w="5316" w:type="dxa"/>
            <w:vAlign w:val="center"/>
            <w:textDirection w:val="lrTb"/>
            <w:noWrap w:val="false"/>
          </w:tcPr>
          <w:p>
            <w:pPr>
              <w:jc w:val="center"/>
              <w:shd w:val="clear" w:color="auto"/>
              <w:rPr>
                <w:rFonts w:ascii="宋体" w:hAnsi="宋体" w:cs="宋体"/>
                <w:b/>
                <w:szCs w:val="21"/>
                <w:highlight w:val="none"/>
              </w:rPr>
            </w:pPr>
            <w:r>
              <w:rPr>
                <w:rFonts w:hint="eastAsia" w:ascii="宋体" w:hAnsi="宋体" w:cs="宋体"/>
                <w:b/>
                <w:szCs w:val="21"/>
                <w:highlight w:val="none"/>
              </w:rPr>
              <w:t xml:space="preserve">相应内容</w:t>
            </w:r>
            <w:r/>
          </w:p>
        </w:tc>
      </w:tr>
      <w:tr>
        <w:trPr>
          <w:trHeight w:val="215"/>
        </w:trPr>
        <w:tc>
          <w:tcPr>
            <w:tcW w:w="1012" w:type="dxa"/>
            <w:vAlign w:val="center"/>
            <w:vMerge w:val="restart"/>
            <w:textDirection w:val="lrTb"/>
            <w:noWrap w:val="false"/>
          </w:tcPr>
          <w:p>
            <w:pPr>
              <w:ind w:left="211" w:hanging="211"/>
              <w:shd w:val="clear" w:color="auto"/>
              <w:rPr>
                <w:rFonts w:ascii="宋体" w:hAnsi="宋体" w:cs="宋体"/>
                <w:szCs w:val="21"/>
                <w:highlight w:val="none"/>
              </w:rPr>
            </w:pPr>
            <w:r>
              <w:rPr>
                <w:rFonts w:hint="eastAsia" w:ascii="宋体" w:hAnsi="宋体" w:cs="宋体"/>
                <w:b/>
                <w:szCs w:val="21"/>
                <w:highlight w:val="none"/>
              </w:rPr>
              <w:t xml:space="preserve">投标文件组成</w:t>
            </w:r>
            <w:r/>
          </w:p>
        </w:tc>
        <w:tc>
          <w:tcPr>
            <w:tcW w:w="2200" w:type="dxa"/>
            <w:vAlign w:val="center"/>
            <w:vMerge w:val="restart"/>
            <w:textDirection w:val="lrTb"/>
            <w:noWrap w:val="false"/>
          </w:tcPr>
          <w:p>
            <w:pPr>
              <w:jc w:val="center"/>
              <w:shd w:val="clear" w:color="auto"/>
              <w:rPr>
                <w:rFonts w:ascii="宋体" w:hAnsi="宋体" w:cs="宋体"/>
                <w:b/>
                <w:bCs/>
                <w:szCs w:val="21"/>
                <w:highlight w:val="none"/>
              </w:rPr>
            </w:pPr>
            <w:r>
              <w:rPr>
                <w:rFonts w:hint="eastAsia" w:ascii="宋体" w:hAnsi="宋体" w:cs="宋体"/>
                <w:b/>
                <w:bCs/>
                <w:szCs w:val="21"/>
                <w:highlight w:val="none"/>
              </w:rPr>
              <w:t xml:space="preserve">基本目录</w:t>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投标文件封面</w:t>
            </w:r>
            <w:r/>
          </w:p>
        </w:tc>
      </w:tr>
      <w:tr>
        <w:trPr>
          <w:trHeight w:val="237"/>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*开标一览表</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基本服务承诺书</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认为需要提供的其他证明材料</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Align w:val="center"/>
            <w:vMerge w:val="restart"/>
            <w:textDirection w:val="lrTb"/>
            <w:noWrap w:val="false"/>
          </w:tcPr>
          <w:p>
            <w:pPr>
              <w:jc w:val="center"/>
              <w:shd w:val="clear" w:color="auto"/>
              <w:rPr>
                <w:rFonts w:ascii="宋体" w:hAnsi="宋体" w:cs="宋体"/>
                <w:b/>
                <w:bCs/>
                <w:szCs w:val="21"/>
                <w:highlight w:val="none"/>
              </w:rPr>
            </w:pPr>
            <w:r>
              <w:rPr>
                <w:rFonts w:hint="eastAsia" w:ascii="宋体" w:hAnsi="宋体" w:cs="宋体"/>
                <w:b/>
                <w:bCs/>
                <w:szCs w:val="21"/>
                <w:highlight w:val="none"/>
              </w:rPr>
              <w:t xml:space="preserve">资格条件</w:t>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△营业执照或事业单位法人证书</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b/>
                <w:bCs/>
                <w:szCs w:val="21"/>
                <w:highlight w:val="none"/>
              </w:rPr>
            </w:pPr>
            <w:r>
              <w:rPr>
                <w:rFonts w:hint="eastAsia" w:ascii="宋体" w:hAnsi="宋体" w:cs="宋体"/>
                <w:szCs w:val="21"/>
                <w:highlight w:val="none"/>
              </w:rPr>
              <w:t xml:space="preserve">△法人授权书</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△信用承诺书</w:t>
            </w:r>
            <w:r/>
          </w:p>
        </w:tc>
      </w:tr>
      <w:tr>
        <w:trPr>
          <w:trHeight w:val="275"/>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△资格承诺声明函</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△落实政府采购政策需满足的资格条件（详见第一章“采购邀请”）：</w:t>
            </w:r>
            <w:r>
              <w:rPr>
                <w:b/>
                <w:bCs/>
                <w:highlight w:val="none"/>
              </w:rPr>
              <w:t xml:space="preserve">如采购公告中明确专门面向中小/小微企业采购，须按要求提供中小企业声明函</w:t>
            </w:r>
            <w:r/>
          </w:p>
        </w:tc>
      </w:tr>
      <w:tr>
        <w:trPr>
          <w:trHeight w:val="315"/>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jc w:val="cente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△特定资格条件（详见“第三章 资格审查”—“第二节 资格审查要求”）</w:t>
            </w:r>
            <w:r/>
          </w:p>
        </w:tc>
      </w:tr>
      <w:tr>
        <w:trPr>
          <w:trHeight w:val="90"/>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Align w:val="center"/>
            <w:vMerge w:val="restart"/>
            <w:textDirection w:val="lrTb"/>
            <w:noWrap w:val="false"/>
          </w:tcPr>
          <w:p>
            <w:pPr>
              <w:jc w:val="center"/>
              <w:shd w:val="clear" w:color="auto"/>
              <w:rPr>
                <w:rFonts w:ascii="宋体" w:hAnsi="宋体" w:cs="宋体"/>
                <w:b/>
                <w:bCs/>
                <w:szCs w:val="21"/>
                <w:highlight w:val="none"/>
              </w:rPr>
            </w:pPr>
            <w:r>
              <w:rPr>
                <w:rFonts w:hint="eastAsia" w:ascii="宋体" w:hAnsi="宋体" w:cs="宋体"/>
                <w:b/>
                <w:bCs/>
                <w:szCs w:val="21"/>
                <w:highlight w:val="none"/>
              </w:rPr>
              <w:t xml:space="preserve">符合条件</w:t>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*报价明细表</w:t>
            </w:r>
            <w:r/>
          </w:p>
        </w:tc>
      </w:tr>
      <w:tr>
        <w:trPr>
          <w:trHeight w:val="280"/>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ind w:firstLine="422"/>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*投标（响应）函</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shd w:val="clear" w:color="auto"/>
              <w:rPr>
                <w:rFonts w:ascii="宋体" w:hAnsi="宋体" w:cs="宋体"/>
                <w:b/>
                <w:bCs/>
                <w:szCs w:val="21"/>
                <w:highlight w:val="none"/>
              </w:rPr>
            </w:pPr>
            <w:r>
              <w:rPr>
                <w:rFonts w:ascii="宋体" w:hAnsi="宋体" w:cs="宋体"/>
                <w:b/>
                <w:bCs/>
                <w:szCs w:val="21"/>
                <w:highlight w:val="none"/>
              </w:rPr>
            </w:r>
            <w:r/>
          </w:p>
        </w:tc>
        <w:tc>
          <w:tcPr>
            <w:tcW w:w="5316" w:type="dxa"/>
            <w:vAlign w:val="center"/>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*采购需求偏离表、合同条款偏离表、投标供应商管理关系或控股关系信息情况表</w:t>
            </w:r>
            <w:r/>
          </w:p>
        </w:tc>
      </w:tr>
      <w:tr>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vMerge w:val="continue"/>
            <w:textDirection w:val="lrTb"/>
            <w:noWrap w:val="false"/>
          </w:tcPr>
          <w:p>
            <w:pPr>
              <w:shd w:val="clear" w:color="auto"/>
              <w:rPr>
                <w:rFonts w:ascii="宋体" w:hAnsi="宋体" w:cs="宋体"/>
                <w:b/>
                <w:bCs/>
                <w:szCs w:val="21"/>
                <w:highlight w:val="none"/>
              </w:rPr>
            </w:pPr>
            <w:r>
              <w:rPr>
                <w:rFonts w:ascii="宋体" w:hAnsi="宋体" w:cs="宋体"/>
                <w:b/>
                <w:bCs/>
                <w:szCs w:val="21"/>
                <w:highlight w:val="none"/>
              </w:rPr>
            </w:r>
            <w:r/>
          </w:p>
        </w:tc>
        <w:tc>
          <w:tcPr>
            <w:tcW w:w="5316" w:type="dxa"/>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*投标（响应）文件有效性(根据招标文件要求填写,如招标文件无相关要求,此条可不填写)</w:t>
            </w:r>
            <w:r/>
          </w:p>
        </w:tc>
      </w:tr>
      <w:tr>
        <w:trPr>
          <w:trHeight w:val="533"/>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textDirection w:val="lrTb"/>
            <w:noWrap w:val="false"/>
          </w:tcPr>
          <w:p>
            <w:pPr>
              <w:ind w:firstLine="422"/>
              <w:shd w:val="clear" w:color="auto"/>
              <w:rPr>
                <w:rFonts w:ascii="宋体" w:hAnsi="宋体" w:cs="宋体"/>
                <w:b/>
                <w:bCs/>
                <w:szCs w:val="21"/>
                <w:highlight w:val="none"/>
              </w:rPr>
            </w:pPr>
            <w:r>
              <w:rPr>
                <w:rFonts w:hint="eastAsia" w:ascii="宋体" w:hAnsi="宋体" w:cs="宋体"/>
                <w:b/>
                <w:bCs/>
                <w:szCs w:val="21"/>
                <w:highlight w:val="none"/>
              </w:rPr>
              <w:t xml:space="preserve">综合评审评分项</w:t>
            </w:r>
            <w:r/>
          </w:p>
        </w:tc>
        <w:tc>
          <w:tcPr>
            <w:tcW w:w="5316" w:type="dxa"/>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采用综合评分法的项目，每项评分材料按第四章“评标方法和评标标准”评分细则中对应评分项目（或数字编号）分别上传。</w:t>
            </w:r>
            <w:r/>
          </w:p>
        </w:tc>
      </w:tr>
      <w:tr>
        <w:trPr>
          <w:trHeight w:val="533"/>
        </w:trPr>
        <w:tc>
          <w:tcPr>
            <w:tcW w:w="1012" w:type="dxa"/>
            <w:vAlign w:val="center"/>
            <w:vMerge w:val="continue"/>
            <w:textDirection w:val="lrTb"/>
            <w:noWrap w:val="false"/>
          </w:tcPr>
          <w:p>
            <w:pPr>
              <w:shd w:val="clear" w:color="auto"/>
              <w:rPr>
                <w:rFonts w:ascii="宋体" w:hAnsi="宋体" w:cs="宋体"/>
                <w:szCs w:val="21"/>
                <w:highlight w:val="none"/>
              </w:rPr>
            </w:pPr>
            <w:r>
              <w:rPr>
                <w:rFonts w:ascii="宋体" w:hAnsi="宋体" w:cs="宋体"/>
                <w:szCs w:val="21"/>
                <w:highlight w:val="none"/>
              </w:rPr>
            </w:r>
            <w:r/>
          </w:p>
        </w:tc>
        <w:tc>
          <w:tcPr>
            <w:tcW w:w="2200" w:type="dxa"/>
            <w:textDirection w:val="lrTb"/>
            <w:noWrap w:val="false"/>
          </w:tcPr>
          <w:p>
            <w:pPr>
              <w:ind w:firstLine="211"/>
              <w:shd w:val="clear" w:color="auto"/>
              <w:rPr>
                <w:rFonts w:ascii="宋体" w:hAnsi="宋体" w:cs="宋体"/>
                <w:b/>
                <w:bCs/>
                <w:szCs w:val="21"/>
                <w:highlight w:val="none"/>
              </w:rPr>
            </w:pPr>
            <w:r>
              <w:rPr>
                <w:rFonts w:hint="eastAsia" w:ascii="宋体" w:hAnsi="宋体" w:cs="宋体"/>
                <w:b/>
                <w:bCs/>
                <w:szCs w:val="21"/>
                <w:highlight w:val="none"/>
              </w:rPr>
              <w:t xml:space="preserve">价格折扣文件格式</w:t>
            </w:r>
            <w:r/>
          </w:p>
        </w:tc>
        <w:tc>
          <w:tcPr>
            <w:tcW w:w="5316" w:type="dxa"/>
            <w:textDirection w:val="lrTb"/>
            <w:noWrap w:val="false"/>
          </w:tcPr>
          <w:p>
            <w:pPr>
              <w:shd w:val="clear" w:color="auto"/>
              <w:rPr>
                <w:rFonts w:ascii="宋体" w:hAnsi="宋体" w:cs="宋体"/>
                <w:szCs w:val="21"/>
                <w:highlight w:val="none"/>
              </w:rPr>
            </w:pPr>
            <w:r>
              <w:rPr>
                <w:rFonts w:hint="eastAsia" w:ascii="宋体" w:hAnsi="宋体" w:cs="宋体"/>
                <w:szCs w:val="21"/>
                <w:highlight w:val="none"/>
              </w:rPr>
              <w:t xml:space="preserve">企业报价折扣证明（</w:t>
            </w:r>
            <w:r>
              <w:rPr>
                <w:highlight w:val="none"/>
              </w:rPr>
              <w:t xml:space="preserve">中小企业声明函</w:t>
            </w:r>
            <w:r>
              <w:rPr>
                <w:rFonts w:hint="eastAsia"/>
                <w:highlight w:val="none"/>
              </w:rPr>
              <w:t xml:space="preserve">或</w:t>
            </w:r>
            <w:r>
              <w:rPr>
                <w:highlight w:val="none"/>
              </w:rPr>
              <w:t xml:space="preserve">监狱企业证明或残疾人福利性单位声明函</w:t>
            </w:r>
            <w:r>
              <w:rPr>
                <w:rFonts w:hint="eastAsia" w:ascii="宋体" w:hAnsi="宋体" w:cs="宋体"/>
                <w:szCs w:val="21"/>
                <w:highlight w:val="none"/>
              </w:rPr>
              <w:t xml:space="preserve">）</w:t>
            </w:r>
            <w:r/>
          </w:p>
        </w:tc>
      </w:tr>
      <w:tr>
        <w:trPr/>
        <w:tc>
          <w:tcPr>
            <w:tcW w:w="1012" w:type="dxa"/>
            <w:vAlign w:val="center"/>
            <w:textDirection w:val="lrTb"/>
            <w:noWrap w:val="false"/>
          </w:tcPr>
          <w:p>
            <w:pPr>
              <w:shd w:val="clear" w:color="auto"/>
              <w:rPr>
                <w:rFonts w:ascii="宋体" w:hAnsi="宋体" w:cs="宋体"/>
                <w:b/>
                <w:szCs w:val="21"/>
                <w:highlight w:val="none"/>
              </w:rPr>
            </w:pPr>
            <w:r>
              <w:rPr>
                <w:rFonts w:hint="eastAsia" w:ascii="宋体" w:hAnsi="宋体" w:cs="宋体"/>
                <w:b/>
                <w:szCs w:val="21"/>
                <w:highlight w:val="none"/>
              </w:rPr>
              <w:t xml:space="preserve">投标文件提交须知</w:t>
            </w:r>
            <w:r/>
          </w:p>
          <w:p>
            <w:pPr>
              <w:shd w:val="clear" w:color="auto"/>
              <w:rPr>
                <w:rFonts w:ascii="宋体" w:hAnsi="宋体" w:cs="宋体"/>
                <w:szCs w:val="21"/>
                <w:highlight w:val="none"/>
              </w:rPr>
            </w:pPr>
            <w:r>
              <w:rPr>
                <w:rFonts w:ascii="宋体" w:hAnsi="宋体" w:cs="宋体"/>
                <w:szCs w:val="21"/>
                <w:highlight w:val="none"/>
              </w:rPr>
            </w:r>
            <w:r/>
          </w:p>
        </w:tc>
        <w:tc>
          <w:tcPr>
            <w:gridSpan w:val="2"/>
            <w:tcW w:w="7516" w:type="dxa"/>
            <w:textDirection w:val="lrTb"/>
            <w:noWrap w:val="false"/>
          </w:tcPr>
          <w:p>
            <w:pPr>
              <w:jc w:val="left"/>
              <w:keepNext/>
              <w:spacing w:line="480" w:lineRule="exact"/>
              <w:shd w:val="clear" w:color="auto"/>
              <w:rPr>
                <w:rFonts w:ascii="宋体" w:hAnsi="宋体"/>
                <w:b/>
                <w:bCs/>
                <w:szCs w:val="21"/>
                <w:highlight w:val="none"/>
                <w:u w:val="single"/>
              </w:rPr>
              <w:outlineLvl w:val="0"/>
            </w:pPr>
            <w:r>
              <w:rPr>
                <w:rFonts w:hint="eastAsia" w:ascii="宋体" w:hAnsi="宋体" w:cs="宋体"/>
                <w:b/>
                <w:bCs/>
                <w:szCs w:val="21"/>
                <w:highlight w:val="none"/>
                <w:u w:val="single"/>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80" w:lineRule="exact"/>
              <w:shd w:val="clear" w:color="auto"/>
              <w:rPr>
                <w:rFonts w:ascii="宋体" w:hAnsi="宋体" w:cs="宋体"/>
                <w:b/>
                <w:bCs/>
                <w:szCs w:val="21"/>
                <w:highlight w:val="none"/>
                <w:u w:val="single"/>
              </w:rPr>
              <w:outlineLvl w:val="0"/>
            </w:pPr>
            <w:r>
              <w:rPr>
                <w:rFonts w:hint="eastAsia" w:ascii="宋体" w:hAnsi="宋体" w:cs="宋体"/>
                <w:b/>
                <w:bCs/>
                <w:szCs w:val="21"/>
                <w:highlight w:val="none"/>
                <w:u w:val="single"/>
              </w:rPr>
              <w:t xml:space="preserve">2.带“△”项材料如未按“第三章 资格审查”——“</w:t>
            </w:r>
            <w:r>
              <w:rPr>
                <w:rFonts w:ascii="宋体" w:hAnsi="宋体" w:cs="宋体"/>
                <w:b/>
                <w:bCs/>
                <w:szCs w:val="21"/>
                <w:highlight w:val="none"/>
                <w:u w:val="single"/>
              </w:rPr>
              <w:t xml:space="preserve">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 xml:space="preserve">资格审查要求</w:t>
            </w:r>
            <w:r>
              <w:rPr>
                <w:rFonts w:hint="eastAsia" w:ascii="宋体" w:hAnsi="宋体" w:cs="宋体"/>
                <w:b/>
                <w:bCs/>
                <w:szCs w:val="21"/>
                <w:highlight w:val="none"/>
                <w:u w:val="single"/>
              </w:rPr>
              <w:t xml:space="preserve">”要求提交，将作资格审查不通过处理，带“*”项材料如未按要求提交，将作无效响应处理。</w:t>
            </w:r>
            <w:r/>
          </w:p>
          <w:p>
            <w:pPr>
              <w:jc w:val="left"/>
              <w:keepNext/>
              <w:spacing w:line="480" w:lineRule="exact"/>
              <w:shd w:val="clear" w:color="auto"/>
              <w:rPr>
                <w:rFonts w:ascii="宋体" w:hAnsi="宋体" w:cs="宋体"/>
                <w:b/>
                <w:bCs/>
                <w:szCs w:val="21"/>
                <w:highlight w:val="none"/>
                <w:u w:val="single"/>
              </w:rPr>
              <w:outlineLvl w:val="0"/>
            </w:pPr>
            <w:r>
              <w:rPr>
                <w:rFonts w:hint="eastAsia" w:ascii="宋体" w:hAnsi="宋体" w:cs="宋体"/>
                <w:b/>
                <w:bCs/>
                <w:szCs w:val="21"/>
                <w:highlight w:val="none"/>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shd w:val="clear" w:color="auto"/>
              <w:rPr>
                <w:rFonts w:ascii="宋体" w:hAnsi="宋体" w:cs="宋体"/>
                <w:b/>
                <w:bCs/>
                <w:szCs w:val="21"/>
                <w:highlight w:val="none"/>
                <w:u w:val="single"/>
              </w:rPr>
              <w:outlineLvl w:val="0"/>
            </w:pPr>
            <w:r>
              <w:rPr>
                <w:rFonts w:hint="eastAsia" w:ascii="宋体" w:hAnsi="宋体" w:cs="宋体"/>
                <w:b/>
                <w:bCs/>
                <w:szCs w:val="21"/>
                <w:highlight w:val="none"/>
                <w:u w:val="single"/>
              </w:rPr>
              <w:t xml:space="preserve">4.投标文件应按照招标文件要求的格式填写，无相应内容填写可填写“无”等明确的回答。</w:t>
            </w:r>
            <w:r/>
          </w:p>
          <w:p>
            <w:pPr>
              <w:jc w:val="left"/>
              <w:keepNext/>
              <w:spacing w:line="480" w:lineRule="exact"/>
              <w:shd w:val="clear" w:color="auto"/>
              <w:rPr>
                <w:rFonts w:ascii="宋体" w:hAnsi="宋体" w:cs="宋体"/>
                <w:b/>
                <w:szCs w:val="21"/>
                <w:highlight w:val="none"/>
              </w:rPr>
              <w:outlineLvl w:val="0"/>
            </w:pPr>
            <w:r>
              <w:rPr>
                <w:rFonts w:hint="eastAsia" w:ascii="宋体" w:hAnsi="宋体" w:cs="宋体"/>
                <w:b/>
                <w:bCs/>
                <w:szCs w:val="21"/>
                <w:highlight w:val="none"/>
                <w:u w:val="single"/>
              </w:rPr>
              <w:t xml:space="preserve">5.投标文件所附格式中要求填写的全部信息都必须正面回答并保证是真实准确的。</w:t>
            </w:r>
            <w:bookmarkEnd w:id="338"/>
            <w:r/>
            <w:r/>
          </w:p>
        </w:tc>
      </w:tr>
    </w:tbl>
    <w:p>
      <w:pPr>
        <w:pStyle w:val="879"/>
        <w:shd w:val="clear" w:color="auto"/>
        <w:rPr>
          <w:color w:val="auto"/>
          <w:highlight w:val="none"/>
        </w:rPr>
      </w:pPr>
      <w:r>
        <w:rPr>
          <w:color w:val="auto"/>
          <w:highlight w:val="none"/>
        </w:rPr>
      </w:r>
      <w:r/>
    </w:p>
    <w:p>
      <w:pPr>
        <w:jc w:val="center"/>
        <w:spacing w:line="360" w:lineRule="auto"/>
        <w:shd w:val="clear" w:color="auto"/>
        <w:rPr>
          <w:b/>
          <w:sz w:val="24"/>
          <w:highlight w:val="none"/>
        </w:rPr>
        <w:outlineLvl w:val="0"/>
      </w:pPr>
      <w:r>
        <w:rPr>
          <w:b/>
          <w:sz w:val="36"/>
          <w:szCs w:val="36"/>
          <w:highlight w:val="none"/>
        </w:rPr>
        <w:t xml:space="preserve">第</w:t>
      </w:r>
      <w:r>
        <w:rPr>
          <w:rFonts w:hint="eastAsia"/>
          <w:b/>
          <w:sz w:val="36"/>
          <w:szCs w:val="36"/>
          <w:highlight w:val="none"/>
        </w:rPr>
        <w:t xml:space="preserve">八</w:t>
      </w:r>
      <w:r>
        <w:rPr>
          <w:b/>
          <w:sz w:val="36"/>
          <w:szCs w:val="36"/>
          <w:highlight w:val="none"/>
        </w:rPr>
        <w:t xml:space="preserve">章   投标文件格式</w:t>
      </w:r>
      <w:bookmarkEnd w:id="337"/>
      <w:r/>
      <w:r/>
    </w:p>
    <w:p>
      <w:pPr>
        <w:ind w:left="142"/>
        <w:spacing w:line="360" w:lineRule="auto"/>
        <w:shd w:val="clear" w:color="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shd w:val="clear" w:color="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shd w:val="clear" w:color="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shd w:val="clear" w:color="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shd w:val="clear" w:color="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jc w:val="left"/>
        <w:shd w:val="clear" w:color="auto"/>
        <w:widowControl/>
        <w:rPr>
          <w:sz w:val="24"/>
          <w:highlight w:val="none"/>
        </w:rPr>
      </w:pPr>
      <w:r>
        <w:rPr>
          <w:sz w:val="24"/>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ind w:firstLine="2529"/>
        <w:shd w:val="clear" w:color="auto"/>
        <w:rPr>
          <w:b/>
          <w:sz w:val="32"/>
          <w:szCs w:val="32"/>
          <w:highlight w:val="none"/>
        </w:rPr>
      </w:pPr>
      <w:r>
        <w:rPr>
          <w:b/>
          <w:spacing w:val="20"/>
          <w:sz w:val="32"/>
          <w:szCs w:val="32"/>
          <w:highlight w:val="none"/>
        </w:rPr>
        <w:t xml:space="preserve">一</w:t>
      </w:r>
      <w:r>
        <w:rPr>
          <w:rFonts w:hint="eastAsia"/>
          <w:b/>
          <w:spacing w:val="20"/>
          <w:sz w:val="32"/>
          <w:szCs w:val="32"/>
          <w:highlight w:val="none"/>
        </w:rPr>
        <w:t xml:space="preserve">、</w:t>
      </w:r>
      <w:r>
        <w:rPr>
          <w:b/>
          <w:spacing w:val="20"/>
          <w:sz w:val="32"/>
          <w:szCs w:val="32"/>
          <w:highlight w:val="none"/>
        </w:rPr>
        <w:t xml:space="preserve">投标文件</w:t>
      </w:r>
      <w:r>
        <w:rPr>
          <w:b/>
          <w:sz w:val="32"/>
          <w:szCs w:val="32"/>
          <w:highlight w:val="none"/>
        </w:rPr>
        <w:t xml:space="preserve">封面</w:t>
      </w:r>
      <w:r/>
    </w:p>
    <w:p>
      <w:pPr>
        <w:jc w:val="center"/>
        <w:shd w:val="clear" w:color="auto"/>
        <w:rPr>
          <w:szCs w:val="21"/>
          <w:highlight w:val="none"/>
        </w:rPr>
      </w:pPr>
      <w:r>
        <w:rPr>
          <w:szCs w:val="21"/>
          <w:highlight w:val="none"/>
        </w:rPr>
      </w:r>
      <w:r/>
    </w:p>
    <w:p>
      <w:pPr>
        <w:jc w:val="center"/>
        <w:shd w:val="clear" w:color="auto"/>
        <w:rPr>
          <w:b/>
          <w:spacing w:val="60"/>
          <w:sz w:val="84"/>
          <w:szCs w:val="84"/>
          <w:highlight w:val="none"/>
        </w:rPr>
      </w:pPr>
      <w:r>
        <w:rPr>
          <w:b/>
          <w:spacing w:val="60"/>
          <w:sz w:val="84"/>
          <w:szCs w:val="84"/>
          <w:highlight w:val="none"/>
        </w:rPr>
      </w:r>
      <w:r/>
    </w:p>
    <w:p>
      <w:pPr>
        <w:jc w:val="center"/>
        <w:shd w:val="clear" w:color="auto"/>
        <w:rPr>
          <w:b/>
          <w:spacing w:val="60"/>
          <w:sz w:val="84"/>
          <w:szCs w:val="84"/>
          <w:highlight w:val="none"/>
        </w:rPr>
      </w:pPr>
      <w:r>
        <w:rPr>
          <w:b/>
          <w:spacing w:val="60"/>
          <w:sz w:val="84"/>
          <w:szCs w:val="84"/>
          <w:highlight w:val="none"/>
        </w:rPr>
        <w:t xml:space="preserve">投 标 文 件</w:t>
      </w:r>
      <w:r/>
    </w:p>
    <w:p>
      <w:pPr>
        <w:ind w:firstLine="963"/>
        <w:shd w:val="clear" w:color="auto"/>
        <w:rPr>
          <w:b/>
          <w:spacing w:val="60"/>
          <w:sz w:val="52"/>
          <w:szCs w:val="52"/>
          <w:highlight w:val="none"/>
        </w:rPr>
      </w:pPr>
      <w:r>
        <w:rPr>
          <w:b/>
          <w:spacing w:val="60"/>
          <w:sz w:val="52"/>
          <w:szCs w:val="52"/>
          <w:highlight w:val="none"/>
        </w:rPr>
      </w:r>
      <w:r/>
    </w:p>
    <w:p>
      <w:pPr>
        <w:ind w:firstLine="963"/>
        <w:shd w:val="clear" w:color="auto"/>
        <w:rPr>
          <w:b/>
          <w:spacing w:val="60"/>
          <w:sz w:val="52"/>
          <w:szCs w:val="52"/>
          <w:highlight w:val="none"/>
        </w:rPr>
      </w:pPr>
      <w:r>
        <w:rPr>
          <w:b/>
          <w:spacing w:val="60"/>
          <w:sz w:val="52"/>
          <w:szCs w:val="52"/>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ind w:firstLine="542"/>
        <w:shd w:val="clear" w:color="auto"/>
        <w:rPr>
          <w:b/>
          <w:spacing w:val="20"/>
          <w:sz w:val="32"/>
          <w:szCs w:val="32"/>
          <w:highlight w:val="none"/>
        </w:rPr>
      </w:pPr>
      <w:r>
        <w:rPr>
          <w:b/>
          <w:spacing w:val="20"/>
          <w:sz w:val="32"/>
          <w:szCs w:val="32"/>
          <w:highlight w:val="none"/>
        </w:rPr>
      </w:r>
      <w:r/>
    </w:p>
    <w:p>
      <w:pPr>
        <w:ind w:firstLine="542"/>
        <w:shd w:val="clear" w:color="auto"/>
        <w:rPr>
          <w:b/>
          <w:spacing w:val="20"/>
          <w:sz w:val="32"/>
          <w:szCs w:val="32"/>
          <w:highlight w:val="none"/>
        </w:rPr>
      </w:pPr>
      <w:r>
        <w:rPr>
          <w:b/>
          <w:spacing w:val="20"/>
          <w:sz w:val="32"/>
          <w:szCs w:val="32"/>
          <w:highlight w:val="none"/>
        </w:rPr>
      </w:r>
      <w:r/>
    </w:p>
    <w:p>
      <w:pPr>
        <w:ind w:firstLine="1446"/>
        <w:shd w:val="clear" w:color="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446"/>
        <w:shd w:val="clear" w:color="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shd w:val="clear" w:color="auto"/>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投标人名称 ：</w:t>
      </w:r>
      <w:r>
        <w:rPr>
          <w:rFonts w:hint="eastAsia" w:ascii="宋体" w:hAnsi="宋体"/>
          <w:b/>
          <w:sz w:val="36"/>
          <w:szCs w:val="21"/>
          <w:highlight w:val="none"/>
          <w:u w:val="single"/>
        </w:rPr>
        <w:t xml:space="preserve">（加盖CA电子公章）</w:t>
      </w:r>
      <w:r/>
    </w:p>
    <w:p>
      <w:pPr>
        <w:shd w:val="clear" w:color="auto"/>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shd w:val="clear" w:color="auto"/>
        <w:rPr>
          <w:b/>
          <w:sz w:val="32"/>
          <w:szCs w:val="32"/>
          <w:highlight w:val="none"/>
        </w:rPr>
      </w:pPr>
      <w:r>
        <w:rPr>
          <w:b/>
          <w:sz w:val="32"/>
          <w:szCs w:val="32"/>
          <w:highlight w:val="none"/>
        </w:rPr>
      </w:r>
      <w:r/>
    </w:p>
    <w:p>
      <w:pPr>
        <w:ind w:firstLine="1806"/>
        <w:shd w:val="clear" w:color="auto"/>
        <w:rPr>
          <w:b/>
          <w:spacing w:val="20"/>
          <w:sz w:val="32"/>
          <w:szCs w:val="32"/>
          <w:highlight w:val="none"/>
        </w:rPr>
      </w:pPr>
      <w:r>
        <w:rPr>
          <w:b/>
          <w:spacing w:val="20"/>
          <w:sz w:val="32"/>
          <w:szCs w:val="32"/>
          <w:highlight w:val="none"/>
        </w:rPr>
        <w:br w:type="page" w:clear="all"/>
      </w:r>
      <w:r>
        <w:rPr>
          <w:rFonts w:hint="eastAsia"/>
          <w:b/>
          <w:spacing w:val="20"/>
          <w:sz w:val="32"/>
          <w:szCs w:val="32"/>
          <w:highlight w:val="none"/>
        </w:rPr>
        <w:t xml:space="preserve">二、开标</w:t>
      </w:r>
      <w:r>
        <w:rPr>
          <w:b/>
          <w:spacing w:val="20"/>
          <w:sz w:val="32"/>
          <w:szCs w:val="32"/>
          <w:highlight w:val="none"/>
        </w:rPr>
        <w:t xml:space="preserve">一览表（实质性格式）</w:t>
      </w:r>
      <w:r/>
    </w:p>
    <w:p>
      <w:pPr>
        <w:pStyle w:val="880"/>
        <w:ind w:firstLine="482"/>
        <w:spacing w:line="360" w:lineRule="auto"/>
        <w:shd w:val="clear" w:color="auto"/>
        <w:rPr>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p>
    <w:p>
      <w:pPr>
        <w:pStyle w:val="879"/>
        <w:shd w:val="clear" w:color="auto"/>
        <w:rPr>
          <w:color w:val="auto"/>
          <w:highlight w:val="none"/>
        </w:rPr>
      </w:pPr>
      <w:r>
        <w:rPr>
          <w:color w:val="auto"/>
          <w:highlight w:val="none"/>
        </w:rPr>
      </w:r>
      <w:r/>
    </w:p>
    <w:p>
      <w:pPr>
        <w:jc w:val="center"/>
        <w:keepLines/>
        <w:keepNext/>
        <w:spacing w:after="120" w:line="360" w:lineRule="auto"/>
        <w:shd w:val="clear" w:color="auto"/>
        <w:widowControl/>
        <w:rPr>
          <w:b/>
          <w:spacing w:val="20"/>
          <w:sz w:val="32"/>
          <w:szCs w:val="32"/>
          <w:highlight w:val="none"/>
        </w:rPr>
        <w:outlineLvl w:val="0"/>
      </w:pPr>
      <w:r>
        <w:rPr>
          <w:rFonts w:hint="eastAsia"/>
          <w:b/>
          <w:spacing w:val="20"/>
          <w:sz w:val="32"/>
          <w:szCs w:val="32"/>
          <w:highlight w:val="none"/>
        </w:rPr>
        <w:t xml:space="preserve">三、报价明细表</w:t>
      </w:r>
      <w:r>
        <w:rPr>
          <w:b/>
          <w:spacing w:val="20"/>
          <w:sz w:val="32"/>
          <w:szCs w:val="32"/>
          <w:highlight w:val="none"/>
        </w:rPr>
        <w:t xml:space="preserve">（实质性格式）</w:t>
      </w:r>
      <w:r/>
    </w:p>
    <w:p>
      <w:pPr>
        <w:jc w:val="center"/>
        <w:spacing w:line="260" w:lineRule="exact"/>
        <w:shd w:val="clear" w:color="auto"/>
        <w:rPr>
          <w:rFonts w:ascii="宋体" w:hAnsi="宋体" w:cs="宋体"/>
          <w:sz w:val="36"/>
          <w:szCs w:val="36"/>
          <w:highlight w:val="none"/>
        </w:rPr>
      </w:pPr>
      <w:r>
        <w:rPr>
          <w:rFonts w:ascii="宋体" w:hAnsi="宋体" w:cs="宋体"/>
          <w:sz w:val="36"/>
          <w:szCs w:val="36"/>
          <w:highlight w:val="none"/>
        </w:rPr>
      </w:r>
      <w:r/>
    </w:p>
    <w:p>
      <w:pPr>
        <w:spacing w:line="360" w:lineRule="auto"/>
        <w:shd w:val="clear" w:color="auto"/>
        <w:tabs>
          <w:tab w:val="left" w:pos="1800" w:leader="none"/>
          <w:tab w:val="left" w:pos="5580" w:leader="none"/>
        </w:tabs>
        <w:rPr>
          <w:rFonts w:ascii="宋体" w:hAnsi="宋体"/>
          <w:sz w:val="24"/>
          <w:highlight w:val="none"/>
        </w:rPr>
      </w:pPr>
      <w:r>
        <w:rPr>
          <w:rFonts w:ascii="宋体" w:hAnsi="宋体"/>
          <w:sz w:val="24"/>
          <w:highlight w:val="none"/>
        </w:rPr>
        <w:t xml:space="preserve">项目编号：_________ </w:t>
      </w:r>
      <w:r/>
    </w:p>
    <w:p>
      <w:pPr>
        <w:spacing w:line="360" w:lineRule="auto"/>
        <w:shd w:val="clear" w:color="auto"/>
        <w:tabs>
          <w:tab w:val="left" w:pos="1800" w:leader="none"/>
          <w:tab w:val="left" w:pos="5580" w:leader="none"/>
        </w:tabs>
        <w:rPr>
          <w:rFonts w:ascii="宋体" w:hAnsi="宋体"/>
          <w:sz w:val="24"/>
          <w:highlight w:val="none"/>
        </w:rPr>
      </w:pPr>
      <w:r>
        <w:rPr>
          <w:rFonts w:ascii="宋体" w:hAnsi="宋体"/>
          <w:sz w:val="24"/>
          <w:highlight w:val="none"/>
        </w:rPr>
        <w:t xml:space="preserve">项目名称： </w:t>
      </w:r>
      <w:r>
        <w:rPr>
          <w:rFonts w:hint="eastAsia" w:ascii="宋体" w:hAnsi="宋体"/>
          <w:sz w:val="24"/>
          <w:highlight w:val="none"/>
        </w:rPr>
        <w:t xml:space="preserve">常州信息职业技术学院数字</w:t>
      </w:r>
      <w:r>
        <w:rPr>
          <w:rFonts w:hint="eastAsia" w:ascii="宋体" w:hAnsi="宋体"/>
          <w:sz w:val="24"/>
          <w:highlight w:val="none"/>
          <w:lang w:val="en-US" w:eastAsia="zh-CN"/>
        </w:rPr>
        <w:t xml:space="preserve">化</w:t>
      </w:r>
      <w:r>
        <w:rPr>
          <w:rFonts w:hint="eastAsia" w:ascii="宋体" w:hAnsi="宋体"/>
          <w:sz w:val="24"/>
          <w:highlight w:val="none"/>
        </w:rPr>
        <w:t xml:space="preserve">机械设计实训室-主设备采购项目</w:t>
      </w:r>
      <w:r/>
    </w:p>
    <w:p>
      <w:pPr>
        <w:spacing w:line="360" w:lineRule="auto"/>
        <w:shd w:val="clear" w:color="auto"/>
        <w:tabs>
          <w:tab w:val="left" w:pos="1800" w:leader="none"/>
          <w:tab w:val="left" w:pos="5580" w:leader="none"/>
        </w:tabs>
        <w:rPr>
          <w:rFonts w:ascii="宋体" w:hAnsi="宋体"/>
          <w:sz w:val="24"/>
          <w:highlight w:val="none"/>
        </w:rPr>
      </w:pPr>
      <w:r>
        <w:rPr>
          <w:rFonts w:ascii="宋体" w:hAnsi="宋体"/>
          <w:sz w:val="24"/>
          <w:highlight w:val="none"/>
        </w:rPr>
        <w:t xml:space="preserve">报价单位：人民币元</w:t>
      </w:r>
      <w:r/>
    </w:p>
    <w:tbl>
      <w:tblPr>
        <w:tblStyle w:val="84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序号</w:t>
            </w:r>
            <w:r/>
          </w:p>
        </w:tc>
        <w:tc>
          <w:tcPr>
            <w:tcW w:w="1036"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名称</w:t>
            </w:r>
            <w:r/>
          </w:p>
        </w:tc>
        <w:tc>
          <w:tcPr>
            <w:tcW w:w="966"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品牌</w:t>
            </w:r>
            <w:r/>
          </w:p>
        </w:tc>
        <w:tc>
          <w:tcPr>
            <w:tcW w:w="1414"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规格</w:t>
            </w:r>
            <w:r/>
          </w:p>
          <w:p>
            <w:pPr>
              <w:jc w:val="center"/>
              <w:spacing w:line="0" w:lineRule="atLeast"/>
              <w:shd w:val="clear" w:color="auto"/>
              <w:rPr>
                <w:rFonts w:ascii="宋体" w:hAnsi="宋体"/>
                <w:sz w:val="24"/>
                <w:highlight w:val="none"/>
              </w:rPr>
            </w:pPr>
            <w:r>
              <w:rPr>
                <w:rFonts w:hint="eastAsia" w:ascii="宋体" w:hAnsi="宋体"/>
                <w:sz w:val="24"/>
                <w:highlight w:val="none"/>
              </w:rPr>
              <w:t xml:space="preserve">型号</w:t>
            </w:r>
            <w:r/>
          </w:p>
        </w:tc>
        <w:tc>
          <w:tcPr>
            <w:tcW w:w="784"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产地</w:t>
            </w:r>
            <w:r/>
          </w:p>
        </w:tc>
        <w:tc>
          <w:tcPr>
            <w:tcW w:w="980"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单位</w:t>
            </w:r>
            <w:r/>
          </w:p>
        </w:tc>
        <w:tc>
          <w:tcPr>
            <w:tcW w:w="727"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数量</w:t>
            </w:r>
            <w:r/>
          </w:p>
        </w:tc>
        <w:tc>
          <w:tcPr>
            <w:tcW w:w="1373"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单价</w:t>
            </w:r>
            <w:r/>
          </w:p>
        </w:tc>
        <w:tc>
          <w:tcPr>
            <w:tcW w:w="1246"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合价</w:t>
            </w:r>
            <w:r/>
          </w:p>
        </w:tc>
      </w:tr>
      <w:tr>
        <w:trPr>
          <w:cantSplit/>
          <w:trHeight w:val="580"/>
        </w:trPr>
        <w:tc>
          <w:tcPr>
            <w:tcW w:w="555"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1</w:t>
            </w:r>
            <w:r/>
          </w:p>
        </w:tc>
        <w:tc>
          <w:tcPr>
            <w:tcW w:w="1036"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966"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1414"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784"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980"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727"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1373"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c>
          <w:tcPr>
            <w:tcW w:w="1246"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r>
            <w:r/>
          </w:p>
        </w:tc>
      </w:tr>
      <w:tr>
        <w:trPr>
          <w:cantSplit/>
          <w:trHeight w:val="696"/>
        </w:trPr>
        <w:tc>
          <w:tcPr>
            <w:tcW w:w="555"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2</w:t>
            </w:r>
            <w:r/>
          </w:p>
        </w:tc>
        <w:tc>
          <w:tcPr>
            <w:tcW w:w="103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6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41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8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80"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27"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373"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24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r>
      <w:tr>
        <w:trPr>
          <w:cantSplit/>
          <w:trHeight w:val="724"/>
        </w:trPr>
        <w:tc>
          <w:tcPr>
            <w:tcW w:w="555"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3</w:t>
            </w:r>
            <w:r/>
          </w:p>
        </w:tc>
        <w:tc>
          <w:tcPr>
            <w:tcW w:w="103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6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41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8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80"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27"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373"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24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r>
      <w:tr>
        <w:trPr>
          <w:cantSplit/>
          <w:trHeight w:val="640"/>
        </w:trPr>
        <w:tc>
          <w:tcPr>
            <w:tcW w:w="555" w:type="dxa"/>
            <w:vAlign w:val="center"/>
            <w:textDirection w:val="lrTb"/>
            <w:noWrap w:val="false"/>
          </w:tcPr>
          <w:p>
            <w:pPr>
              <w:jc w:val="center"/>
              <w:spacing w:line="0" w:lineRule="atLeast"/>
              <w:shd w:val="clear" w:color="auto"/>
              <w:rPr>
                <w:rFonts w:ascii="宋体" w:hAnsi="宋体"/>
                <w:sz w:val="24"/>
                <w:highlight w:val="none"/>
              </w:rPr>
            </w:pPr>
            <w:r>
              <w:rPr>
                <w:rFonts w:hint="eastAsia" w:ascii="宋体" w:hAnsi="宋体"/>
                <w:sz w:val="24"/>
                <w:highlight w:val="none"/>
              </w:rPr>
              <w:t xml:space="preserve">4</w:t>
            </w:r>
            <w:r/>
          </w:p>
        </w:tc>
        <w:tc>
          <w:tcPr>
            <w:tcW w:w="103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6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41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8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80"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27"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373"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24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r>
      <w:tr>
        <w:trPr>
          <w:cantSplit/>
          <w:trHeight w:val="580"/>
        </w:trPr>
        <w:tc>
          <w:tcPr>
            <w:tcW w:w="555" w:type="dxa"/>
            <w:vAlign w:val="center"/>
            <w:textDirection w:val="lrTb"/>
            <w:noWrap w:val="false"/>
          </w:tcPr>
          <w:p>
            <w:pPr>
              <w:jc w:val="center"/>
              <w:spacing w:line="0" w:lineRule="atLeast"/>
              <w:shd w:val="clear" w:color="auto"/>
              <w:rPr>
                <w:rFonts w:ascii="宋体" w:hAnsi="宋体"/>
                <w:sz w:val="24"/>
                <w:highlight w:val="none"/>
              </w:rPr>
            </w:pPr>
            <w:r>
              <w:rPr>
                <w:rFonts w:ascii="宋体" w:hAnsi="宋体"/>
                <w:sz w:val="24"/>
                <w:highlight w:val="none"/>
              </w:rPr>
              <w:t xml:space="preserve">…</w:t>
            </w:r>
            <w:r/>
          </w:p>
        </w:tc>
        <w:tc>
          <w:tcPr>
            <w:tcW w:w="103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t xml:space="preserve">……</w:t>
            </w:r>
            <w:r/>
          </w:p>
        </w:tc>
        <w:tc>
          <w:tcPr>
            <w:tcW w:w="96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41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84"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980"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727"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373"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c>
          <w:tcPr>
            <w:tcW w:w="1246" w:type="dxa"/>
            <w:vAlign w:val="center"/>
            <w:textDirection w:val="lrTb"/>
            <w:noWrap w:val="false"/>
          </w:tcPr>
          <w:p>
            <w:pPr>
              <w:spacing w:line="0" w:lineRule="atLeast"/>
              <w:shd w:val="clear" w:color="auto"/>
              <w:rPr>
                <w:rFonts w:ascii="宋体" w:hAnsi="宋体"/>
                <w:sz w:val="24"/>
                <w:highlight w:val="none"/>
              </w:rPr>
            </w:pPr>
            <w:r>
              <w:rPr>
                <w:rFonts w:ascii="宋体" w:hAnsi="宋体"/>
                <w:sz w:val="24"/>
                <w:highlight w:val="none"/>
              </w:rPr>
            </w:r>
            <w:r/>
          </w:p>
        </w:tc>
      </w:tr>
      <w:tr>
        <w:trPr>
          <w:cantSplit/>
          <w:trHeight w:val="580"/>
        </w:trPr>
        <w:tc>
          <w:tcPr>
            <w:gridSpan w:val="6"/>
            <w:tcW w:w="5735" w:type="dxa"/>
            <w:vAlign w:val="center"/>
            <w:vMerge w:val="restart"/>
            <w:textDirection w:val="lrTb"/>
            <w:noWrap w:val="false"/>
          </w:tcPr>
          <w:p>
            <w:pPr>
              <w:jc w:val="center"/>
              <w:shd w:val="clear" w:color="auto"/>
              <w:rPr>
                <w:rFonts w:ascii="宋体" w:hAnsi="宋体"/>
                <w:sz w:val="24"/>
                <w:highlight w:val="none"/>
              </w:rPr>
            </w:pPr>
            <w:r>
              <w:rPr>
                <w:rFonts w:hint="eastAsia" w:ascii="宋体" w:hAnsi="宋体"/>
                <w:sz w:val="24"/>
                <w:highlight w:val="none"/>
              </w:rPr>
              <w:t xml:space="preserve">投标总报价（人民币：元）</w:t>
            </w:r>
            <w:r/>
          </w:p>
        </w:tc>
        <w:tc>
          <w:tcPr>
            <w:gridSpan w:val="3"/>
            <w:tcW w:w="3346" w:type="dxa"/>
            <w:vAlign w:val="center"/>
            <w:textDirection w:val="lrTb"/>
            <w:noWrap w:val="false"/>
          </w:tcPr>
          <w:p>
            <w:pPr>
              <w:spacing w:line="0" w:lineRule="atLeast"/>
              <w:shd w:val="clear" w:color="auto"/>
              <w:rPr>
                <w:rFonts w:ascii="宋体" w:hAnsi="宋体"/>
                <w:sz w:val="24"/>
                <w:highlight w:val="none"/>
              </w:rPr>
            </w:pPr>
            <w:r>
              <w:rPr>
                <w:rFonts w:hint="eastAsia" w:ascii="宋体" w:hAnsi="宋体"/>
                <w:sz w:val="24"/>
                <w:highlight w:val="none"/>
              </w:rPr>
              <w:t xml:space="preserve">大写：</w:t>
            </w:r>
            <w:r/>
          </w:p>
        </w:tc>
      </w:tr>
      <w:tr>
        <w:trPr>
          <w:cantSplit/>
          <w:trHeight w:val="650"/>
        </w:trPr>
        <w:tc>
          <w:tcPr>
            <w:gridSpan w:val="6"/>
            <w:tcW w:w="5735" w:type="dxa"/>
            <w:vAlign w:val="center"/>
            <w:vMerge w:val="continue"/>
            <w:textDirection w:val="lrTb"/>
            <w:noWrap w:val="false"/>
          </w:tcPr>
          <w:p>
            <w:pPr>
              <w:jc w:val="center"/>
              <w:shd w:val="clear" w:color="auto"/>
              <w:rPr>
                <w:rFonts w:ascii="宋体" w:hAnsi="宋体"/>
                <w:sz w:val="24"/>
                <w:highlight w:val="none"/>
              </w:rPr>
            </w:pPr>
            <w:r>
              <w:rPr>
                <w:rFonts w:ascii="宋体" w:hAnsi="宋体"/>
                <w:sz w:val="24"/>
                <w:highlight w:val="none"/>
              </w:rPr>
            </w:r>
            <w:r/>
          </w:p>
        </w:tc>
        <w:tc>
          <w:tcPr>
            <w:gridSpan w:val="3"/>
            <w:tcW w:w="3346" w:type="dxa"/>
            <w:vAlign w:val="center"/>
            <w:textDirection w:val="lrTb"/>
            <w:noWrap w:val="false"/>
          </w:tcPr>
          <w:p>
            <w:pPr>
              <w:shd w:val="clear" w:color="auto"/>
              <w:rPr>
                <w:rFonts w:ascii="宋体" w:hAnsi="宋体"/>
                <w:sz w:val="24"/>
                <w:highlight w:val="none"/>
              </w:rPr>
            </w:pPr>
            <w:r>
              <w:rPr>
                <w:rFonts w:hint="eastAsia" w:ascii="宋体" w:hAnsi="宋体"/>
                <w:sz w:val="24"/>
                <w:highlight w:val="none"/>
              </w:rPr>
              <w:t xml:space="preserve">小写：</w:t>
            </w:r>
            <w:r/>
          </w:p>
        </w:tc>
      </w:tr>
    </w:tbl>
    <w:p>
      <w:pPr>
        <w:jc w:val="left"/>
        <w:spacing w:line="360" w:lineRule="auto"/>
        <w:shd w:val="clear" w:color="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注：1</w:t>
      </w:r>
      <w:r>
        <w:rPr>
          <w:rFonts w:hint="eastAsia" w:ascii="宋体" w:hAnsi="宋体" w:cs="楷体"/>
          <w:sz w:val="24"/>
          <w:highlight w:val="none"/>
        </w:rPr>
        <w:t xml:space="preserve">、</w:t>
      </w:r>
      <w:r>
        <w:rPr>
          <w:rFonts w:ascii="宋体" w:hAnsi="宋体" w:cs="楷体"/>
          <w:sz w:val="24"/>
          <w:highlight w:val="none"/>
        </w:rPr>
        <w:t xml:space="preserve">如果不提供</w:t>
      </w:r>
      <w:r>
        <w:rPr>
          <w:rFonts w:hint="eastAsia" w:ascii="宋体" w:hAnsi="宋体" w:cs="楷体"/>
          <w:sz w:val="24"/>
          <w:highlight w:val="none"/>
        </w:rPr>
        <w:t xml:space="preserve">明细</w:t>
      </w:r>
      <w:r>
        <w:rPr>
          <w:rFonts w:ascii="宋体" w:hAnsi="宋体" w:cs="楷体"/>
          <w:sz w:val="24"/>
          <w:highlight w:val="none"/>
        </w:rPr>
        <w:t xml:space="preserve">报价将视为没有实质性响应</w:t>
      </w:r>
      <w:r>
        <w:rPr>
          <w:rFonts w:hint="eastAsia" w:ascii="宋体" w:hAnsi="宋体" w:cs="楷体"/>
          <w:sz w:val="24"/>
          <w:highlight w:val="none"/>
        </w:rPr>
        <w:t xml:space="preserve">招标</w:t>
      </w:r>
      <w:r>
        <w:rPr>
          <w:rFonts w:ascii="宋体" w:hAnsi="宋体" w:cs="楷体"/>
          <w:sz w:val="24"/>
          <w:highlight w:val="none"/>
        </w:rPr>
        <w:t xml:space="preserve">文件。</w:t>
      </w:r>
      <w:r/>
    </w:p>
    <w:p>
      <w:pPr>
        <w:ind w:firstLine="480"/>
        <w:jc w:val="left"/>
        <w:spacing w:line="360" w:lineRule="auto"/>
        <w:shd w:val="clear" w:color="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2</w:t>
      </w:r>
      <w:r>
        <w:rPr>
          <w:rFonts w:hint="eastAsia" w:ascii="宋体" w:hAnsi="宋体" w:cs="楷体"/>
          <w:sz w:val="24"/>
          <w:highlight w:val="none"/>
        </w:rPr>
        <w:t xml:space="preserve">、</w:t>
      </w:r>
      <w:r>
        <w:rPr>
          <w:rFonts w:hint="eastAsia" w:ascii="宋体" w:hAnsi="宋体"/>
          <w:sz w:val="24"/>
          <w:highlight w:val="none"/>
        </w:rPr>
        <w:t xml:space="preserve">投标报价</w:t>
      </w:r>
      <w:r>
        <w:rPr>
          <w:rFonts w:hint="eastAsia" w:ascii="宋体" w:hAnsi="宋体"/>
          <w:sz w:val="24"/>
          <w:szCs w:val="21"/>
          <w:highlight w:val="none"/>
        </w:rPr>
        <w:t xml:space="preserve">应包括所投货物（包含与货物相关的服务）费用、安装调试费、测试验收费、培训费、运行维护费用、税金、国际国内运输保险（如有）、报关清关（如有）、开证、办理全套免税手续费用（如有）及其他有关的为完成本项目发生的所有费用，招标文件中另有规定的除外。</w:t>
      </w:r>
      <w:r/>
    </w:p>
    <w:p>
      <w:pPr>
        <w:ind w:firstLine="480"/>
        <w:jc w:val="left"/>
        <w:spacing w:line="360" w:lineRule="auto"/>
        <w:shd w:val="clear" w:color="auto"/>
        <w:tabs>
          <w:tab w:val="left" w:pos="1800" w:leader="none"/>
          <w:tab w:val="left" w:pos="5580" w:leader="none"/>
        </w:tabs>
        <w:rPr>
          <w:rFonts w:ascii="宋体" w:hAnsi="宋体" w:cs="楷体"/>
          <w:sz w:val="24"/>
          <w:highlight w:val="none"/>
        </w:rPr>
      </w:pPr>
      <w:r>
        <w:rPr>
          <w:rFonts w:hint="eastAsia" w:ascii="宋体" w:hAnsi="宋体" w:cs="楷体"/>
          <w:sz w:val="24"/>
          <w:highlight w:val="none"/>
        </w:rPr>
        <w:t xml:space="preserve">3、本表行数可以按照项目分项情况增加。</w:t>
      </w:r>
      <w:r>
        <w:rPr>
          <w:rFonts w:ascii="宋体" w:hAnsi="宋体" w:cs="楷体"/>
          <w:sz w:val="24"/>
          <w:highlight w:val="none"/>
        </w:rPr>
        <w:t xml:space="preserve">各项的详细规格</w:t>
      </w:r>
      <w:r>
        <w:rPr>
          <w:rFonts w:hint="eastAsia" w:ascii="宋体" w:hAnsi="宋体" w:cs="楷体"/>
          <w:sz w:val="24"/>
          <w:highlight w:val="none"/>
        </w:rPr>
        <w:t xml:space="preserve">、技术参数如表格中填写不下的</w:t>
      </w:r>
      <w:r>
        <w:rPr>
          <w:rFonts w:ascii="宋体" w:hAnsi="宋体" w:cs="楷体"/>
          <w:sz w:val="24"/>
          <w:highlight w:val="none"/>
        </w:rPr>
        <w:t xml:space="preserve">，可</w:t>
      </w:r>
      <w:r>
        <w:rPr>
          <w:rFonts w:hint="eastAsia" w:ascii="宋体" w:hAnsi="宋体" w:cs="楷体"/>
          <w:sz w:val="24"/>
          <w:highlight w:val="none"/>
        </w:rPr>
        <w:t xml:space="preserve">以逐项</w:t>
      </w:r>
      <w:r>
        <w:rPr>
          <w:rFonts w:ascii="宋体" w:hAnsi="宋体" w:cs="楷体"/>
          <w:sz w:val="24"/>
          <w:highlight w:val="none"/>
        </w:rPr>
        <w:t xml:space="preserve">另页描述。</w:t>
      </w:r>
      <w:r/>
    </w:p>
    <w:p>
      <w:pPr>
        <w:spacing w:before="25" w:after="25" w:line="360" w:lineRule="auto"/>
        <w:shd w:val="clear" w:color="auto"/>
        <w:rPr>
          <w:rFonts w:ascii="宋体" w:hAnsi="宋体" w:cs="楷体"/>
          <w:sz w:val="24"/>
          <w:highlight w:val="none"/>
        </w:rPr>
      </w:pP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t xml:space="preserve"> </w:t>
      </w:r>
      <w:r/>
    </w:p>
    <w:p>
      <w:pPr>
        <w:jc w:val="center"/>
        <w:spacing w:line="400" w:lineRule="exact"/>
        <w:shd w:val="clear" w:color="auto"/>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日期：     年    月    日</w:t>
      </w:r>
      <w:r/>
    </w:p>
    <w:p>
      <w:pPr>
        <w:jc w:val="left"/>
        <w:spacing w:line="360" w:lineRule="auto"/>
        <w:shd w:val="clear" w:color="auto"/>
        <w:tabs>
          <w:tab w:val="left" w:pos="1800" w:leader="none"/>
          <w:tab w:val="left" w:pos="5580" w:leader="none"/>
        </w:tabs>
        <w:rPr>
          <w:rFonts w:ascii="宋体" w:hAnsi="宋体" w:cs="楷体"/>
          <w:sz w:val="24"/>
          <w:highlight w:val="none"/>
        </w:rPr>
      </w:pPr>
      <w:r>
        <w:rPr>
          <w:rFonts w:ascii="宋体" w:hAnsi="宋体" w:cs="楷体"/>
          <w:sz w:val="24"/>
          <w:highlight w:val="none"/>
        </w:rPr>
      </w:r>
      <w:r/>
    </w:p>
    <w:p>
      <w:pPr>
        <w:pStyle w:val="1031"/>
        <w:ind w:firstLine="1806"/>
        <w:jc w:val="both"/>
        <w:shd w:val="clear" w:color="auto"/>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四、中小企业声明函</w:t>
      </w:r>
      <w:r>
        <w:rPr>
          <w:rFonts w:ascii="Times New Roman"/>
          <w:b w:val="0"/>
          <w:highlight w:val="none"/>
        </w:rPr>
        <w:t xml:space="preserve">（实质性格式）</w:t>
      </w:r>
      <w:r/>
    </w:p>
    <w:p>
      <w:pPr>
        <w:pStyle w:val="1032"/>
        <w:shd w:val="clear" w:color="auto"/>
        <w:rPr>
          <w:highlight w:val="none"/>
        </w:rPr>
      </w:pPr>
      <w:r>
        <w:rPr>
          <w:highlight w:val="none"/>
        </w:rPr>
      </w:r>
      <w:r/>
    </w:p>
    <w:p>
      <w:pPr>
        <w:pStyle w:val="1031"/>
        <w:jc w:val="left"/>
        <w:spacing w:before="0" w:line="360" w:lineRule="auto"/>
        <w:shd w:val="clear" w:color="auto"/>
        <w:tabs>
          <w:tab w:val="center" w:pos="4592" w:leader="none"/>
          <w:tab w:val="left" w:pos="7860" w:leader="none"/>
        </w:tabs>
        <w:rPr>
          <w:rFonts w:ascii="宋体" w:hAnsi="宋体" w:cs="楷体"/>
          <w:b w:val="0"/>
          <w:sz w:val="24"/>
          <w:highlight w:val="none"/>
        </w:rPr>
      </w:pPr>
      <w:r>
        <w:rPr>
          <w:rFonts w:hint="eastAsia"/>
          <w:b w:val="0"/>
          <w:sz w:val="24"/>
          <w:highlight w:val="none"/>
          <w:u w:val="single"/>
        </w:rPr>
        <w:t xml:space="preserve">注意事项：</w:t>
      </w:r>
      <w:bookmarkStart w:id="339" w:name="_Toc311189788"/>
      <w:r>
        <w:rPr>
          <w:rFonts w:hint="eastAsia"/>
          <w:b w:val="0"/>
          <w:sz w:val="24"/>
          <w:highlight w:val="none"/>
          <w:u w:val="single"/>
        </w:rPr>
        <w:t xml:space="preserve">请按照第二章第一节《</w:t>
      </w:r>
      <w:r>
        <w:rPr>
          <w:b w:val="0"/>
          <w:sz w:val="24"/>
          <w:highlight w:val="none"/>
          <w:u w:val="single"/>
        </w:rPr>
        <w:t xml:space="preserve">投标人须知资料表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p>
    <w:p>
      <w:pPr>
        <w:ind w:firstLine="2570"/>
        <w:spacing w:line="360" w:lineRule="auto"/>
        <w:shd w:val="clear" w:color="auto"/>
        <w:widowControl/>
        <w:rPr>
          <w:rFonts w:ascii="宋体" w:hAnsi="宋体" w:cs="楷体"/>
          <w:b/>
          <w:sz w:val="32"/>
          <w:szCs w:val="32"/>
          <w:highlight w:val="none"/>
        </w:rPr>
      </w:pPr>
      <w:r>
        <w:rPr>
          <w:rFonts w:hint="eastAsia" w:ascii="宋体" w:hAnsi="宋体" w:cs="楷体"/>
          <w:b/>
          <w:sz w:val="32"/>
          <w:szCs w:val="32"/>
          <w:highlight w:val="none"/>
        </w:rPr>
        <w:t xml:space="preserve">中小企业声明函(货物)</w:t>
      </w:r>
      <w:r/>
    </w:p>
    <w:p>
      <w:pPr>
        <w:ind w:firstLine="480"/>
        <w:spacing w:line="440" w:lineRule="exact"/>
        <w:shd w:val="clear" w:color="auto"/>
        <w:rPr>
          <w:rFonts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p>
    <w:p>
      <w:pPr>
        <w:pStyle w:val="1279"/>
        <w:ind w:firstLine="480"/>
        <w:spacing w:before="0" w:after="0" w:line="440" w:lineRule="exact"/>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279"/>
        <w:ind w:firstLine="480"/>
        <w:spacing w:before="0" w:after="0" w:line="440" w:lineRule="exact"/>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279"/>
        <w:ind w:firstLine="480"/>
        <w:spacing w:before="0" w:after="0" w:line="440" w:lineRule="exact"/>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w:t>
      </w:r>
      <w:r/>
    </w:p>
    <w:p>
      <w:pPr>
        <w:pStyle w:val="1279"/>
        <w:ind w:firstLine="480"/>
        <w:spacing w:before="0" w:after="0" w:line="440" w:lineRule="exact"/>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shd w:val="clear" w:color="auto"/>
        <w:rPr>
          <w:rFonts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
        <w:spacing w:line="440" w:lineRule="exact"/>
        <w:shd w:val="clear" w:color="auto"/>
        <w:rPr>
          <w:rFonts w:ascii="宋体" w:hAnsi="宋体" w:cs="楷体"/>
          <w:sz w:val="24"/>
          <w:highlight w:val="none"/>
        </w:rPr>
      </w:pPr>
      <w:r>
        <w:rPr>
          <w:rFonts w:ascii="宋体" w:hAnsi="宋体" w:cs="楷体"/>
          <w:sz w:val="24"/>
          <w:highlight w:val="none"/>
        </w:rPr>
      </w:r>
      <w:r/>
    </w:p>
    <w:p>
      <w:pPr>
        <w:ind w:firstLine="3840"/>
        <w:spacing w:line="440" w:lineRule="exact"/>
        <w:shd w:val="clear" w:color="auto"/>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800"/>
        <w:spacing w:line="440" w:lineRule="exact"/>
        <w:shd w:val="clear" w:color="auto"/>
        <w:rPr>
          <w:rFonts w:ascii="宋体" w:hAnsi="宋体" w:cs="楷体"/>
          <w:sz w:val="24"/>
          <w:highlight w:val="none"/>
        </w:rPr>
      </w:pPr>
      <w:r>
        <w:rPr>
          <w:rFonts w:hint="eastAsia" w:ascii="宋体" w:hAnsi="宋体" w:cs="楷体"/>
          <w:sz w:val="24"/>
          <w:highlight w:val="none"/>
        </w:rPr>
        <w:t xml:space="preserve">日期：年 月 日</w:t>
      </w:r>
      <w:r/>
    </w:p>
    <w:p>
      <w:pPr>
        <w:ind w:firstLine="2650"/>
        <w:spacing w:line="360" w:lineRule="auto"/>
        <w:shd w:val="clear" w:color="auto"/>
        <w:widowControl/>
        <w:rPr>
          <w:rFonts w:ascii="宋体" w:hAnsi="宋体" w:cs="楷体"/>
          <w:b/>
          <w:sz w:val="24"/>
          <w:highlight w:val="none"/>
        </w:rPr>
      </w:pPr>
      <w:r>
        <w:rPr>
          <w:rFonts w:ascii="宋体" w:hAnsi="宋体" w:cs="楷体"/>
          <w:b/>
          <w:sz w:val="24"/>
          <w:highlight w:val="none"/>
        </w:rPr>
      </w:r>
      <w:r/>
    </w:p>
    <w:p>
      <w:pPr>
        <w:pStyle w:val="852"/>
        <w:spacing w:line="440" w:lineRule="exact"/>
        <w:shd w:val="clear" w:color="auto"/>
        <w:rPr>
          <w:rFonts w:cs="楷体"/>
          <w:szCs w:val="20"/>
          <w:highlight w:val="none"/>
        </w:rPr>
      </w:pPr>
      <w:r>
        <w:rPr>
          <w:rFonts w:hint="eastAsia" w:cs="楷体"/>
          <w:highlight w:val="none"/>
        </w:rPr>
        <w:t xml:space="preserve">注：1、从业人员、营业收入和资产总额填报上一年度数据，无上一年度数据的新成立企业可不填报。</w:t>
      </w:r>
      <w:r/>
    </w:p>
    <w:p>
      <w:pPr>
        <w:pStyle w:val="1279"/>
        <w:numPr>
          <w:ilvl w:val="0"/>
          <w:numId w:val="14"/>
        </w:numPr>
        <w:ind w:firstLine="480"/>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中小企业划型标准规定参考《工信部联企业[2011]300号》</w:t>
      </w:r>
      <w:r/>
    </w:p>
    <w:p>
      <w:pPr>
        <w:pStyle w:val="1279"/>
        <w:ind w:firstLine="0"/>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pStyle w:val="1279"/>
        <w:ind w:firstLine="0"/>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ind w:firstLine="1928"/>
        <w:spacing w:line="360" w:lineRule="auto"/>
        <w:shd w:val="clear" w:color="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p>
    <w:p>
      <w:pPr>
        <w:ind w:firstLine="480"/>
        <w:spacing w:line="440" w:lineRule="exact"/>
        <w:shd w:val="clear" w:color="auto"/>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79"/>
        <w:ind w:firstLine="480"/>
        <w:spacing w:before="0" w:after="0" w:line="440" w:lineRule="exact"/>
        <w:shd w:val="clear" w:color="auto"/>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279"/>
        <w:ind w:firstLine="480"/>
        <w:spacing w:before="0" w:after="0" w:line="440" w:lineRule="exact"/>
        <w:shd w:val="clear" w:color="auto"/>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279"/>
        <w:ind w:firstLine="480"/>
        <w:spacing w:before="0" w:after="0" w:line="440" w:lineRule="exact"/>
        <w:shd w:val="clear" w:color="auto"/>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279"/>
        <w:ind w:firstLine="480"/>
        <w:spacing w:before="0" w:after="0" w:line="440" w:lineRule="exact"/>
        <w:shd w:val="clear" w:color="auto"/>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shd w:val="clear" w:color="auto"/>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0"/>
        <w:spacing w:line="440" w:lineRule="exact"/>
        <w:shd w:val="clear" w:color="auto"/>
        <w:rPr>
          <w:rFonts w:ascii="宋体" w:hAnsi="宋体" w:cs="楷体"/>
          <w:color w:val="000000"/>
          <w:sz w:val="24"/>
          <w:highlight w:val="none"/>
        </w:rPr>
      </w:pPr>
      <w:r>
        <w:rPr>
          <w:rFonts w:ascii="宋体" w:hAnsi="宋体" w:cs="楷体"/>
          <w:color w:val="000000"/>
          <w:sz w:val="24"/>
          <w:highlight w:val="none"/>
        </w:rPr>
      </w:r>
      <w:r/>
    </w:p>
    <w:p>
      <w:pPr>
        <w:ind w:firstLine="3360"/>
        <w:spacing w:line="440" w:lineRule="exact"/>
        <w:shd w:val="clear" w:color="auto"/>
        <w:rPr>
          <w:rFonts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560"/>
        <w:spacing w:line="440" w:lineRule="exact"/>
        <w:shd w:val="clear" w:color="auto"/>
        <w:rPr>
          <w:rFonts w:ascii="宋体" w:hAnsi="宋体" w:cs="楷体"/>
          <w:color w:val="000000"/>
          <w:sz w:val="24"/>
          <w:highlight w:val="none"/>
        </w:rPr>
      </w:pPr>
      <w:r>
        <w:rPr>
          <w:rFonts w:hint="eastAsia" w:ascii="宋体" w:hAnsi="宋体" w:cs="楷体"/>
          <w:color w:val="000000"/>
          <w:sz w:val="24"/>
          <w:highlight w:val="none"/>
        </w:rPr>
        <w:t xml:space="preserve">日期：年 月 日</w:t>
      </w:r>
      <w:r/>
    </w:p>
    <w:p>
      <w:pPr>
        <w:pStyle w:val="1279"/>
        <w:ind w:firstLine="400"/>
        <w:shd w:val="clear" w:color="auto"/>
        <w:rPr>
          <w:color w:val="000000"/>
          <w:highlight w:val="none"/>
        </w:rPr>
      </w:pPr>
      <w:r>
        <w:rPr>
          <w:color w:val="000000"/>
          <w:highlight w:val="none"/>
        </w:rPr>
      </w:r>
      <w:r/>
    </w:p>
    <w:p>
      <w:pPr>
        <w:pStyle w:val="852"/>
        <w:spacing w:line="440" w:lineRule="exact"/>
        <w:shd w:val="clear" w:color="auto"/>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p>
    <w:p>
      <w:pPr>
        <w:pStyle w:val="1279"/>
        <w:ind w:firstLine="480"/>
        <w:shd w:val="clear" w:color="auto"/>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1279"/>
        <w:ind w:firstLine="0"/>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jc w:val="center"/>
        <w:spacing w:before="240" w:after="240" w:line="360" w:lineRule="auto"/>
        <w:shd w:val="clear" w:color="auto"/>
        <w:rPr>
          <w:b/>
          <w:bCs/>
          <w:sz w:val="32"/>
          <w:szCs w:val="32"/>
          <w:highlight w:val="none"/>
        </w:rPr>
      </w:pPr>
      <w:r>
        <w:rPr>
          <w:b/>
          <w:bCs/>
          <w:sz w:val="32"/>
          <w:szCs w:val="32"/>
          <w:highlight w:val="none"/>
        </w:rPr>
      </w:r>
      <w:r/>
    </w:p>
    <w:p>
      <w:pPr>
        <w:pStyle w:val="879"/>
        <w:shd w:val="clear" w:color="auto"/>
        <w:rPr>
          <w:b/>
          <w:bCs/>
          <w:color w:val="auto"/>
          <w:sz w:val="32"/>
          <w:szCs w:val="32"/>
          <w:highlight w:val="none"/>
        </w:rPr>
      </w:pPr>
      <w:r>
        <w:rPr>
          <w:b/>
          <w:bCs/>
          <w:color w:val="auto"/>
          <w:sz w:val="32"/>
          <w:szCs w:val="32"/>
          <w:highlight w:val="none"/>
        </w:rPr>
      </w:r>
      <w:r/>
    </w:p>
    <w:p>
      <w:pPr>
        <w:pStyle w:val="879"/>
        <w:shd w:val="clear" w:color="auto"/>
        <w:rPr>
          <w:b/>
          <w:bCs/>
          <w:color w:val="auto"/>
          <w:sz w:val="32"/>
          <w:szCs w:val="32"/>
          <w:highlight w:val="none"/>
        </w:rPr>
      </w:pPr>
      <w:r>
        <w:rPr>
          <w:b/>
          <w:bCs/>
          <w:color w:val="auto"/>
          <w:sz w:val="32"/>
          <w:szCs w:val="32"/>
          <w:highlight w:val="none"/>
        </w:rPr>
      </w:r>
      <w:r/>
    </w:p>
    <w:p>
      <w:pPr>
        <w:jc w:val="center"/>
        <w:spacing w:before="240" w:after="240" w:line="360" w:lineRule="auto"/>
        <w:shd w:val="clear" w:color="auto"/>
        <w:rPr>
          <w:b/>
          <w:sz w:val="32"/>
          <w:szCs w:val="32"/>
          <w:highlight w:val="none"/>
        </w:rPr>
      </w:pPr>
      <w:r>
        <w:rPr>
          <w:rFonts w:hint="eastAsia"/>
          <w:b/>
          <w:bCs/>
          <w:sz w:val="32"/>
          <w:szCs w:val="32"/>
          <w:highlight w:val="none"/>
        </w:rPr>
        <w:t xml:space="preserve">五、残疾人福利性单位声明函</w:t>
      </w:r>
      <w:r>
        <w:rPr>
          <w:b/>
          <w:bCs/>
          <w:sz w:val="32"/>
          <w:szCs w:val="32"/>
          <w:highlight w:val="none"/>
        </w:rPr>
        <w:t xml:space="preserve">（实质性格式） </w:t>
      </w:r>
      <w:r>
        <w:rPr>
          <w:b/>
          <w:sz w:val="32"/>
          <w:szCs w:val="32"/>
          <w:highlight w:val="none"/>
        </w:rPr>
        <w:t xml:space="preserve">    </w:t>
      </w:r>
      <w:r/>
    </w:p>
    <w:p>
      <w:pPr>
        <w:ind w:firstLine="504"/>
        <w:spacing w:line="588" w:lineRule="exact"/>
        <w:shd w:val="clear" w:color="auto"/>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shd w:val="clear" w:color="auto"/>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shd w:val="clear" w:color="auto"/>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shd w:val="clear" w:color="auto"/>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shd w:val="clear" w:color="auto"/>
        <w:rPr>
          <w:rFonts w:ascii="宋体" w:hAnsi="宋体"/>
          <w:spacing w:val="6"/>
          <w:sz w:val="24"/>
          <w:highlight w:val="none"/>
        </w:rPr>
      </w:pPr>
      <w:r>
        <w:rPr>
          <w:rFonts w:ascii="宋体" w:hAnsi="宋体"/>
          <w:spacing w:val="6"/>
          <w:sz w:val="24"/>
          <w:highlight w:val="none"/>
        </w:rPr>
      </w:r>
      <w:r/>
    </w:p>
    <w:p>
      <w:pPr>
        <w:ind w:firstLine="504"/>
        <w:spacing w:line="588" w:lineRule="exact"/>
        <w:shd w:val="clear" w:color="auto"/>
        <w:rPr>
          <w:rFonts w:ascii="宋体" w:hAnsi="宋体"/>
          <w:spacing w:val="6"/>
          <w:sz w:val="24"/>
          <w:highlight w:val="none"/>
        </w:rPr>
      </w:pPr>
      <w:r>
        <w:rPr>
          <w:rFonts w:ascii="宋体" w:hAnsi="宋体"/>
          <w:spacing w:val="6"/>
          <w:sz w:val="24"/>
          <w:highlight w:val="none"/>
        </w:rPr>
      </w:r>
      <w:r/>
    </w:p>
    <w:p>
      <w:pPr>
        <w:ind w:right="1560" w:firstLine="504"/>
        <w:jc w:val="center"/>
        <w:spacing w:line="588" w:lineRule="exact"/>
        <w:shd w:val="clear" w:color="auto"/>
        <w:tabs>
          <w:tab w:val="left" w:pos="4860" w:leader="none"/>
        </w:tabs>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（加盖CA电章） </w:t>
      </w:r>
      <w:r>
        <w:rPr>
          <w:rFonts w:hint="eastAsia" w:ascii="宋体" w:hAnsi="宋体"/>
          <w:bCs/>
          <w:sz w:val="24"/>
          <w:highlight w:val="none"/>
        </w:rPr>
        <w:t xml:space="preserve"> </w:t>
      </w:r>
      <w:r/>
    </w:p>
    <w:p>
      <w:pPr>
        <w:ind w:right="1560" w:firstLine="504"/>
        <w:jc w:val="center"/>
        <w:spacing w:line="588" w:lineRule="exact"/>
        <w:shd w:val="clear" w:color="auto"/>
        <w:tabs>
          <w:tab w:val="left" w:pos="4860" w:leader="none"/>
        </w:tabs>
        <w:rPr>
          <w:rFonts w:ascii="宋体" w:hAnsi="宋体"/>
          <w:spacing w:val="6"/>
          <w:sz w:val="24"/>
          <w:highlight w:val="none"/>
        </w:rPr>
        <w:sectPr>
          <w:footerReference w:type="default" r:id="rId15"/>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 xml:space="preserve">:</w:t>
      </w:r>
      <w:bookmarkEnd w:id="339"/>
      <w:r/>
      <w:r/>
    </w:p>
    <w:p>
      <w:pPr>
        <w:ind w:firstLine="2890"/>
        <w:spacing w:line="400" w:lineRule="exact"/>
        <w:shd w:val="clear" w:color="auto"/>
        <w:rPr>
          <w:b/>
          <w:spacing w:val="20"/>
          <w:sz w:val="32"/>
          <w:szCs w:val="32"/>
          <w:highlight w:val="none"/>
        </w:rPr>
        <w:outlineLvl w:val="1"/>
      </w:pPr>
      <w:r/>
      <w:bookmarkStart w:id="340" w:name="_Toc425"/>
      <w:r/>
      <w:bookmarkEnd w:id="340"/>
      <w:r/>
      <w:bookmarkStart w:id="341" w:name="_Toc29116"/>
      <w:r/>
      <w:bookmarkEnd w:id="341"/>
      <w:r/>
      <w:bookmarkStart w:id="342" w:name="_Toc373054875"/>
      <w:r/>
      <w:bookmarkEnd w:id="342"/>
      <w:r/>
      <w:bookmarkStart w:id="343" w:name="_Toc30417"/>
      <w:r/>
      <w:bookmarkEnd w:id="343"/>
      <w:r>
        <w:rPr>
          <w:rFonts w:hint="eastAsia"/>
          <w:b/>
          <w:spacing w:val="20"/>
          <w:sz w:val="32"/>
          <w:szCs w:val="32"/>
          <w:highlight w:val="none"/>
        </w:rPr>
        <w:t xml:space="preserve">六、项目实施方案 </w:t>
      </w:r>
      <w:r/>
    </w:p>
    <w:p>
      <w:pPr>
        <w:pStyle w:val="880"/>
        <w:shd w:val="clear" w:color="auto"/>
        <w:rPr>
          <w:rFonts w:ascii="Times New Roman" w:hAnsi="Times New Roman"/>
          <w:sz w:val="20"/>
          <w:szCs w:val="20"/>
          <w:highlight w:val="none"/>
        </w:rPr>
      </w:pPr>
      <w:r>
        <w:rPr>
          <w:rFonts w:ascii="Times New Roman" w:hAnsi="Times New Roman"/>
          <w:sz w:val="20"/>
          <w:szCs w:val="20"/>
          <w:highlight w:val="none"/>
        </w:rPr>
      </w:r>
      <w:r/>
    </w:p>
    <w:p>
      <w:pPr>
        <w:ind w:firstLine="480"/>
        <w:spacing w:line="400" w:lineRule="exact"/>
        <w:shd w:val="clear" w:color="auto"/>
        <w:rPr>
          <w:rFonts w:ascii="宋体" w:hAnsi="宋体"/>
          <w:sz w:val="24"/>
          <w:highlight w:val="none"/>
        </w:rPr>
      </w:pPr>
      <w:r>
        <w:rPr>
          <w:rFonts w:hint="eastAsia" w:ascii="宋体" w:hAnsi="宋体"/>
          <w:sz w:val="24"/>
          <w:highlight w:val="none"/>
        </w:rPr>
        <w:t xml:space="preserve">根据评分标准提供</w:t>
      </w:r>
      <w:r/>
    </w:p>
    <w:p>
      <w:pPr>
        <w:pStyle w:val="879"/>
        <w:shd w:val="clear" w:color="auto"/>
        <w:rPr>
          <w:color w:val="auto"/>
          <w:highlight w:val="none"/>
        </w:rPr>
      </w:pPr>
      <w:r>
        <w:rPr>
          <w:color w:val="auto"/>
          <w:highlight w:val="none"/>
        </w:rPr>
      </w:r>
      <w:r/>
    </w:p>
    <w:p>
      <w:pPr>
        <w:ind w:firstLine="4413"/>
        <w:jc w:val="left"/>
        <w:spacing w:line="400" w:lineRule="exact"/>
        <w:shd w:val="clear" w:color="auto"/>
        <w:widowControl/>
        <w:rPr>
          <w:rFonts w:ascii="宋体" w:hAnsi="宋体"/>
          <w:bCs/>
          <w:sz w:val="24"/>
          <w:highlight w:val="none"/>
        </w:rPr>
      </w:pPr>
      <w:r>
        <w:rPr>
          <w:rFonts w:ascii="宋体" w:hAnsi="宋体"/>
          <w:bCs/>
          <w:sz w:val="24"/>
          <w:highlight w:val="none"/>
        </w:rPr>
      </w:r>
      <w:r/>
    </w:p>
    <w:p>
      <w:pPr>
        <w:ind w:firstLine="4413"/>
        <w:jc w:val="left"/>
        <w:spacing w:line="400" w:lineRule="exact"/>
        <w:shd w:val="clear" w:color="auto"/>
        <w:widowControl/>
        <w:rPr>
          <w:rFonts w:ascii="宋体" w:hAnsi="宋体"/>
          <w:bCs/>
          <w:sz w:val="24"/>
          <w:highlight w:val="none"/>
        </w:rPr>
      </w:pPr>
      <w:r>
        <w:rPr>
          <w:rFonts w:ascii="宋体" w:hAnsi="宋体"/>
          <w:bCs/>
          <w:sz w:val="24"/>
          <w:highlight w:val="none"/>
        </w:rPr>
      </w:r>
      <w:r/>
    </w:p>
    <w:p>
      <w:pPr>
        <w:ind w:firstLine="4413"/>
        <w:jc w:val="left"/>
        <w:spacing w:line="400" w:lineRule="exact"/>
        <w:shd w:val="clear" w:color="auto"/>
        <w:widowControl/>
        <w:rPr>
          <w:rFonts w:ascii="宋体" w:hAnsi="宋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r/>
    </w:p>
    <w:p>
      <w:pPr>
        <w:ind w:firstLine="480"/>
        <w:jc w:val="left"/>
        <w:spacing w:line="400" w:lineRule="exact"/>
        <w:shd w:val="clear" w:color="auto"/>
        <w:widowControl/>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jc w:val="center"/>
        <w:shd w:val="clear" w:color="auto"/>
        <w:rPr>
          <w:rFonts w:ascii="宋体" w:hAnsi="宋体"/>
          <w:sz w:val="24"/>
          <w:szCs w:val="20"/>
          <w:highlight w:val="none"/>
        </w:rPr>
      </w:pPr>
      <w:r>
        <w:rPr>
          <w:rFonts w:ascii="宋体" w:hAnsi="宋体"/>
          <w:sz w:val="24"/>
          <w:szCs w:val="20"/>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jc w:val="center"/>
        <w:shd w:val="clear" w:color="auto"/>
        <w:rPr>
          <w:rFonts w:ascii="楷体_GB2312" w:eastAsia="楷体_GB2312"/>
          <w:sz w:val="24"/>
          <w:highlight w:val="none"/>
        </w:rPr>
      </w:pPr>
      <w:r>
        <w:rPr>
          <w:rFonts w:ascii="楷体_GB2312" w:eastAsia="楷体_GB2312"/>
          <w:sz w:val="24"/>
          <w:highlight w:val="none"/>
        </w:rPr>
      </w:r>
      <w:r/>
    </w:p>
    <w:p>
      <w:pPr>
        <w:spacing w:line="400" w:lineRule="exact"/>
        <w:shd w:val="clear" w:color="auto"/>
        <w:rPr>
          <w:rFonts w:ascii="楷体_GB2312" w:eastAsia="楷体_GB2312"/>
          <w:sz w:val="24"/>
          <w:highlight w:val="none"/>
        </w:rPr>
        <w:outlineLvl w:val="1"/>
      </w:pPr>
      <w:r>
        <w:rPr>
          <w:rFonts w:ascii="楷体_GB2312" w:eastAsia="楷体_GB2312"/>
          <w:sz w:val="24"/>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ind w:firstLine="2529"/>
        <w:spacing w:line="400" w:lineRule="exact"/>
        <w:shd w:val="clear" w:color="auto"/>
        <w:rPr>
          <w:b/>
          <w:spacing w:val="20"/>
          <w:sz w:val="32"/>
          <w:szCs w:val="32"/>
          <w:highlight w:val="none"/>
        </w:rPr>
        <w:outlineLvl w:val="1"/>
      </w:pPr>
      <w:r>
        <w:rPr>
          <w:b/>
          <w:spacing w:val="20"/>
          <w:sz w:val="32"/>
          <w:szCs w:val="32"/>
          <w:highlight w:val="none"/>
        </w:rPr>
      </w:r>
      <w:r/>
    </w:p>
    <w:p>
      <w:pPr>
        <w:ind w:firstLine="2529"/>
        <w:spacing w:line="400" w:lineRule="exact"/>
        <w:shd w:val="clear" w:color="auto"/>
        <w:rPr>
          <w:b/>
          <w:spacing w:val="20"/>
          <w:sz w:val="32"/>
          <w:szCs w:val="32"/>
          <w:highlight w:val="none"/>
        </w:rPr>
        <w:outlineLvl w:val="1"/>
      </w:pPr>
      <w:r>
        <w:rPr>
          <w:rFonts w:hint="eastAsia"/>
          <w:b/>
          <w:spacing w:val="20"/>
          <w:sz w:val="32"/>
          <w:szCs w:val="32"/>
          <w:highlight w:val="none"/>
        </w:rPr>
        <w:t xml:space="preserve">七、基本服务承诺书 </w:t>
      </w:r>
      <w:r>
        <w:rPr>
          <w:b/>
          <w:spacing w:val="20"/>
          <w:sz w:val="32"/>
          <w:szCs w:val="32"/>
          <w:highlight w:val="none"/>
        </w:rPr>
        <w:t xml:space="preserve"> </w:t>
      </w:r>
      <w:r/>
    </w:p>
    <w:p>
      <w:pPr>
        <w:spacing w:line="400" w:lineRule="exact"/>
        <w:shd w:val="clear" w:color="auto"/>
        <w:rPr>
          <w:rFonts w:ascii="宋体" w:hAnsi="宋体"/>
          <w:b/>
          <w:bCs/>
          <w:sz w:val="28"/>
          <w:szCs w:val="28"/>
          <w:highlight w:val="none"/>
        </w:rPr>
      </w:pPr>
      <w:r>
        <w:rPr>
          <w:rFonts w:ascii="宋体" w:hAnsi="宋体"/>
          <w:b/>
          <w:bCs/>
          <w:sz w:val="28"/>
          <w:szCs w:val="28"/>
          <w:highlight w:val="none"/>
        </w:rPr>
      </w:r>
      <w:r/>
    </w:p>
    <w:p>
      <w:pPr>
        <w:numPr>
          <w:ilvl w:val="0"/>
          <w:numId w:val="15"/>
        </w:numPr>
        <w:ind w:firstLine="480"/>
        <w:spacing w:line="400" w:lineRule="exact"/>
        <w:shd w:val="clear" w:color="auto"/>
        <w:rPr>
          <w:sz w:val="20"/>
          <w:szCs w:val="20"/>
          <w:highlight w:val="none"/>
        </w:rPr>
      </w:pPr>
      <w:r>
        <w:rPr>
          <w:rFonts w:hint="eastAsia" w:ascii="宋体" w:hAnsi="宋体"/>
          <w:bCs/>
          <w:sz w:val="24"/>
          <w:highlight w:val="none"/>
        </w:rPr>
        <w:t xml:space="preserve">我单位确保按中标结果确定价格并及时提供货物或服务。</w:t>
      </w:r>
      <w:r/>
    </w:p>
    <w:p>
      <w:pPr>
        <w:ind w:firstLine="480"/>
        <w:jc w:val="left"/>
        <w:spacing w:line="400" w:lineRule="exact"/>
        <w:shd w:val="clear" w:color="auto"/>
        <w:rPr>
          <w:rFonts w:ascii="宋体" w:hAnsi="宋体"/>
          <w:bCs/>
          <w:sz w:val="24"/>
          <w:highlight w:val="none"/>
          <w:u w:val="single"/>
        </w:rPr>
      </w:pPr>
      <w:r>
        <w:rPr>
          <w:rFonts w:hint="eastAsia" w:ascii="宋体" w:hAnsi="宋体"/>
          <w:bCs/>
          <w:sz w:val="24"/>
          <w:highlight w:val="none"/>
        </w:rPr>
        <w:t xml:space="preserve">二、承诺的基本服务：（质保期、交货日期、是否响应付款方式等）</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shd w:val="clear" w:color="auto"/>
        <w:rPr>
          <w:rFonts w:ascii="宋体" w:hAnsi="宋体"/>
          <w:bCs/>
          <w:sz w:val="24"/>
          <w:highlight w:val="none"/>
        </w:rPr>
      </w:pPr>
      <w:r>
        <w:rPr>
          <w:rFonts w:hint="eastAsia" w:ascii="宋体" w:hAnsi="宋体"/>
          <w:bCs/>
          <w:sz w:val="24"/>
          <w:highlight w:val="none"/>
        </w:rPr>
        <w:t xml:space="preserve">三、需要采购人提供的配合：</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shd w:val="clear" w:color="auto"/>
        <w:rPr>
          <w:rFonts w:ascii="宋体" w:hAnsi="宋体"/>
          <w:bCs/>
          <w:sz w:val="24"/>
          <w:highlight w:val="none"/>
        </w:rPr>
      </w:pPr>
      <w:r>
        <w:rPr>
          <w:rFonts w:hint="eastAsia" w:ascii="宋体" w:hAnsi="宋体"/>
          <w:bCs/>
          <w:sz w:val="24"/>
          <w:highlight w:val="none"/>
        </w:rPr>
        <w:t xml:space="preserve">四、其他服务承诺：</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shd w:val="clear" w:color="auto"/>
        <w:rPr>
          <w:rFonts w:ascii="宋体" w:hAnsi="宋体"/>
          <w:bCs/>
          <w:sz w:val="24"/>
          <w:highlight w:val="none"/>
          <w:u w:val="single"/>
        </w:rPr>
      </w:pPr>
      <w:r>
        <w:rPr>
          <w:rFonts w:hint="eastAsia" w:ascii="宋体" w:hAnsi="宋体"/>
          <w:bCs/>
          <w:sz w:val="24"/>
          <w:highlight w:val="none"/>
          <w:u w:val="single"/>
        </w:rPr>
        <w:t xml:space="preserve">　　　　　　　　　　　　　　　　　　　　　　　　　　　　　　　　　　　　　　</w:t>
      </w:r>
      <w:r/>
    </w:p>
    <w:p>
      <w:pPr>
        <w:ind w:firstLine="600"/>
        <w:spacing w:line="400" w:lineRule="exact"/>
        <w:shd w:val="clear" w:color="auto"/>
        <w:rPr>
          <w:rFonts w:ascii="宋体" w:hAnsi="宋体"/>
          <w:bCs/>
          <w:sz w:val="24"/>
          <w:highlight w:val="none"/>
        </w:rPr>
      </w:pPr>
      <w:r>
        <w:rPr>
          <w:rFonts w:ascii="宋体" w:hAnsi="宋体"/>
          <w:bCs/>
          <w:sz w:val="24"/>
          <w:highlight w:val="none"/>
        </w:rPr>
      </w:r>
      <w:r/>
    </w:p>
    <w:p>
      <w:pPr>
        <w:pStyle w:val="879"/>
        <w:shd w:val="clear" w:color="auto"/>
        <w:rPr>
          <w:color w:val="auto"/>
          <w:highlight w:val="none"/>
        </w:rPr>
      </w:pPr>
      <w:r>
        <w:rPr>
          <w:color w:val="auto"/>
          <w:highlight w:val="none"/>
        </w:rPr>
      </w:r>
      <w:r/>
    </w:p>
    <w:p>
      <w:pPr>
        <w:ind w:firstLine="4320"/>
        <w:spacing w:line="400" w:lineRule="exact"/>
        <w:shd w:val="clear" w:color="auto"/>
        <w:rPr>
          <w:rFonts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jc w:val="center"/>
        <w:spacing w:line="400" w:lineRule="exact"/>
        <w:shd w:val="clear" w:color="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keepLines/>
        <w:keepNext/>
        <w:spacing w:after="240" w:line="360" w:lineRule="auto"/>
        <w:shd w:val="clear" w:color="auto"/>
        <w:widowControl/>
        <w:rPr>
          <w:highlight w:val="none"/>
        </w:rPr>
        <w:outlineLvl w:val="0"/>
      </w:pPr>
      <w:r>
        <w:rPr>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jc w:val="center"/>
        <w:spacing w:line="360" w:lineRule="auto"/>
        <w:shd w:val="clear" w:color="auto"/>
        <w:rPr>
          <w:b/>
          <w:spacing w:val="20"/>
          <w:sz w:val="30"/>
          <w:szCs w:val="30"/>
          <w:highlight w:val="none"/>
        </w:rPr>
      </w:pPr>
      <w:r>
        <w:rPr>
          <w:rFonts w:hint="eastAsia"/>
          <w:b/>
          <w:spacing w:val="20"/>
          <w:sz w:val="30"/>
          <w:szCs w:val="30"/>
          <w:highlight w:val="none"/>
        </w:rPr>
        <w:t xml:space="preserve">八、法人授权书（实质性格式）</w:t>
      </w:r>
      <w:r/>
    </w:p>
    <w:p>
      <w:pPr>
        <w:ind w:firstLine="480"/>
        <w:spacing w:line="360" w:lineRule="auto"/>
        <w:shd w:val="clear" w:color="auto"/>
        <w:tabs>
          <w:tab w:val="left" w:pos="360" w:leader="none"/>
        </w:tabs>
        <w:rPr>
          <w:sz w:val="24"/>
          <w:highlight w:val="none"/>
        </w:rPr>
      </w:pPr>
      <w:r>
        <w:rPr>
          <w:rFonts w:hint="eastAsia"/>
          <w:sz w:val="24"/>
          <w:highlight w:val="none"/>
        </w:rPr>
        <w:t xml:space="preserve">本授权书声明：</w:t>
      </w:r>
      <w:r>
        <w:rPr>
          <w:sz w:val="24"/>
          <w:highlight w:val="none"/>
        </w:rPr>
        <w:t xml:space="preserve">____________</w:t>
      </w:r>
      <w:r>
        <w:rPr>
          <w:rFonts w:hint="eastAsia"/>
          <w:sz w:val="24"/>
          <w:highlight w:val="none"/>
        </w:rPr>
        <w:t xml:space="preserve">（供应商名称）授权</w:t>
      </w:r>
      <w:r>
        <w:rPr>
          <w:sz w:val="24"/>
          <w:highlight w:val="none"/>
        </w:rPr>
        <w:t xml:space="preserve">________________</w:t>
      </w:r>
      <w:r>
        <w:rPr>
          <w:rFonts w:hint="eastAsia"/>
          <w:sz w:val="24"/>
          <w:highlight w:val="none"/>
        </w:rPr>
        <w:t xml:space="preserve">（被授权人的姓名）为我方就</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号项目采购活动的合法代理人，以本单位名义全权处理一切与该项目采购有关的事务。</w:t>
      </w:r>
      <w:r/>
    </w:p>
    <w:p>
      <w:pPr>
        <w:ind w:firstLine="480"/>
        <w:spacing w:line="360" w:lineRule="auto"/>
        <w:shd w:val="clear" w:color="auto"/>
        <w:tabs>
          <w:tab w:val="left" w:pos="360" w:leader="none"/>
        </w:tabs>
        <w:rPr>
          <w:sz w:val="24"/>
          <w:highlight w:val="none"/>
        </w:rPr>
      </w:pPr>
      <w:r>
        <w:rPr>
          <w:rFonts w:hint="eastAsia"/>
          <w:sz w:val="24"/>
          <w:highlight w:val="none"/>
        </w:rPr>
        <w:t xml:space="preserve">本授权书于</w:t>
      </w:r>
      <w:r>
        <w:rPr>
          <w:sz w:val="24"/>
          <w:highlight w:val="none"/>
        </w:rPr>
        <w:t xml:space="preserve">______</w:t>
      </w:r>
      <w:r>
        <w:rPr>
          <w:rFonts w:hint="eastAsia"/>
          <w:sz w:val="24"/>
          <w:highlight w:val="none"/>
        </w:rPr>
        <w:t xml:space="preserve">年</w:t>
      </w:r>
      <w:r>
        <w:rPr>
          <w:sz w:val="24"/>
          <w:highlight w:val="none"/>
        </w:rPr>
        <w:t xml:space="preserve">____</w:t>
      </w:r>
      <w:r>
        <w:rPr>
          <w:rFonts w:hint="eastAsia"/>
          <w:sz w:val="24"/>
          <w:highlight w:val="none"/>
        </w:rPr>
        <w:t xml:space="preserve">月</w:t>
      </w:r>
      <w:r>
        <w:rPr>
          <w:sz w:val="24"/>
          <w:highlight w:val="none"/>
        </w:rPr>
        <w:t xml:space="preserve">____</w:t>
      </w:r>
      <w:r>
        <w:rPr>
          <w:rFonts w:hint="eastAsia"/>
          <w:sz w:val="24"/>
          <w:highlight w:val="none"/>
        </w:rPr>
        <w:t xml:space="preserve">日起生效，特此声明。</w:t>
      </w:r>
      <w:r/>
    </w:p>
    <w:p>
      <w:pPr>
        <w:ind w:firstLine="480"/>
        <w:spacing w:line="360" w:lineRule="auto"/>
        <w:shd w:val="clear" w:color="auto"/>
        <w:tabs>
          <w:tab w:val="left" w:pos="360" w:leader="none"/>
        </w:tabs>
        <w:rPr>
          <w:sz w:val="24"/>
          <w:highlight w:val="none"/>
        </w:rPr>
      </w:pPr>
      <w:r>
        <w:rPr>
          <w:sz w:val="24"/>
          <w:highlight w:val="none"/>
        </w:rPr>
      </w:r>
      <w:r/>
    </w:p>
    <w:p>
      <w:pPr>
        <w:spacing w:line="360" w:lineRule="auto"/>
        <w:shd w:val="clear" w:color="auto"/>
        <w:tabs>
          <w:tab w:val="left" w:pos="360" w:leader="none"/>
        </w:tabs>
        <w:rPr>
          <w:sz w:val="24"/>
          <w:highlight w:val="none"/>
          <w:u w:val="single"/>
        </w:rPr>
      </w:pPr>
      <w:r>
        <w:rPr>
          <w:sz w:val="24"/>
          <w:highlight w:val="none"/>
        </w:rPr>
        <w:t xml:space="preserve">    </w:t>
      </w:r>
      <w:r>
        <w:rPr>
          <w:rFonts w:hint="eastAsia"/>
          <w:sz w:val="24"/>
          <w:highlight w:val="none"/>
        </w:rPr>
        <w:t xml:space="preserve">被授权人身份证号码：</w:t>
      </w:r>
      <w:r>
        <w:rPr>
          <w:sz w:val="24"/>
          <w:highlight w:val="none"/>
          <w:u w:val="single"/>
        </w:rPr>
        <w:t xml:space="preserve">                              </w:t>
      </w:r>
      <w:r/>
    </w:p>
    <w:p>
      <w:pPr>
        <w:ind w:firstLine="480"/>
        <w:spacing w:line="360" w:lineRule="auto"/>
        <w:shd w:val="clear" w:color="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p>
    <w:p>
      <w:pPr>
        <w:ind w:firstLine="480"/>
        <w:spacing w:line="360" w:lineRule="auto"/>
        <w:shd w:val="clear" w:color="auto"/>
        <w:tabs>
          <w:tab w:val="left" w:pos="360" w:leader="none"/>
        </w:tabs>
        <w:rPr>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p>
    <w:p>
      <w:pPr>
        <w:ind w:firstLine="480"/>
        <w:jc w:val="left"/>
        <w:spacing w:line="360" w:lineRule="auto"/>
        <w:shd w:val="clear" w:color="auto"/>
        <w:rPr>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p>
    <w:p>
      <w:pPr>
        <w:ind w:firstLine="4080"/>
        <w:spacing w:line="360" w:lineRule="auto"/>
        <w:shd w:val="clear" w:color="auto"/>
        <w:tabs>
          <w:tab w:val="left" w:pos="360" w:leader="none"/>
        </w:tabs>
        <w:rPr>
          <w:sz w:val="24"/>
          <w:highlight w:val="none"/>
        </w:rPr>
      </w:pPr>
      <w:r>
        <w:rPr>
          <w:sz w:val="24"/>
          <w:highlight w:val="none"/>
        </w:rPr>
      </w:r>
      <w:r/>
    </w:p>
    <w:p>
      <w:pPr>
        <w:ind w:firstLine="4080"/>
        <w:spacing w:line="360" w:lineRule="auto"/>
        <w:shd w:val="clear" w:color="auto"/>
        <w:tabs>
          <w:tab w:val="left" w:pos="360" w:leader="none"/>
        </w:tabs>
        <w:rPr>
          <w:sz w:val="24"/>
          <w:highlight w:val="none"/>
        </w:rPr>
      </w:pPr>
      <w:r>
        <w:rPr>
          <w:rFonts w:hint="eastAsia"/>
          <w:sz w:val="24"/>
          <w:highlight w:val="none"/>
        </w:rPr>
        <w:t xml:space="preserve">授权单位名称：</w:t>
      </w:r>
      <w:r>
        <w:rPr>
          <w:rFonts w:hint="eastAsia"/>
          <w:sz w:val="24"/>
          <w:highlight w:val="none"/>
          <w:u w:val="single"/>
        </w:rPr>
        <w:t xml:space="preserve">（加盖</w:t>
      </w:r>
      <w:r>
        <w:rPr>
          <w:sz w:val="24"/>
          <w:highlight w:val="none"/>
          <w:u w:val="single"/>
        </w:rPr>
        <w:t xml:space="preserve">CA</w:t>
      </w:r>
      <w:r>
        <w:rPr>
          <w:rFonts w:hint="eastAsia"/>
          <w:sz w:val="24"/>
          <w:highlight w:val="none"/>
          <w:u w:val="single"/>
        </w:rPr>
        <w:t xml:space="preserve">电子公章）</w:t>
      </w:r>
      <w:r/>
    </w:p>
    <w:p>
      <w:pPr>
        <w:ind w:firstLine="480"/>
        <w:spacing w:line="360" w:lineRule="auto"/>
        <w:shd w:val="clear" w:color="auto"/>
        <w:tabs>
          <w:tab w:val="left" w:pos="360" w:leader="none"/>
        </w:tabs>
        <w:rPr>
          <w:sz w:val="24"/>
          <w:highlight w:val="none"/>
          <w:u w:val="single"/>
        </w:rPr>
      </w:pPr>
      <w:r>
        <w:rPr>
          <w:sz w:val="24"/>
          <w:highlight w:val="none"/>
        </w:rPr>
        <w:t xml:space="preserve">                             </w:t>
      </w:r>
      <w:r>
        <w:rPr>
          <w:rFonts w:hint="eastAsia"/>
          <w:sz w:val="24"/>
          <w:highlight w:val="none"/>
        </w:rPr>
        <w:t xml:space="preserve">单位地址：</w:t>
      </w:r>
      <w:r>
        <w:rPr>
          <w:sz w:val="24"/>
          <w:highlight w:val="none"/>
          <w:u w:val="single"/>
        </w:rPr>
        <w:t xml:space="preserve">                     </w:t>
      </w:r>
      <w:r/>
    </w:p>
    <w:p>
      <w:pPr>
        <w:ind w:firstLine="480"/>
        <w:spacing w:line="360" w:lineRule="auto"/>
        <w:shd w:val="clear" w:color="auto"/>
        <w:tabs>
          <w:tab w:val="left" w:pos="360" w:leader="none"/>
        </w:tabs>
        <w:rPr>
          <w:sz w:val="24"/>
          <w:highlight w:val="none"/>
          <w:u w:val="single"/>
        </w:rPr>
      </w:pPr>
      <w:r>
        <w:rPr>
          <w:sz w:val="24"/>
          <w:highlight w:val="none"/>
        </w:rPr>
        <w:t xml:space="preserve">                              </w:t>
      </w:r>
      <w:r>
        <w:rPr>
          <w:rFonts w:hint="eastAsia"/>
          <w:sz w:val="24"/>
          <w:highlight w:val="none"/>
        </w:rPr>
        <w:t xml:space="preserve">日期：</w:t>
      </w:r>
      <w:bookmarkStart w:id="344" w:name="_Hlt26671380"/>
      <w:r/>
      <w:bookmarkEnd w:id="344"/>
      <w:r/>
      <w:bookmarkStart w:id="345" w:name="_格式3__银行出具的资信证明"/>
      <w:r/>
      <w:bookmarkEnd w:id="345"/>
      <w:r/>
      <w:bookmarkStart w:id="346" w:name="_Hlt26955070"/>
      <w:r/>
      <w:bookmarkEnd w:id="346"/>
      <w:r/>
      <w:r/>
    </w:p>
    <w:p>
      <w:pPr>
        <w:ind w:firstLine="480"/>
        <w:spacing w:line="360" w:lineRule="auto"/>
        <w:shd w:val="clear" w:color="auto"/>
        <w:rPr>
          <w:rFonts w:ascii="宋体" w:hAnsi="宋体" w:cs="楷体"/>
          <w:sz w:val="24"/>
          <w:highlight w:val="none"/>
          <w:u w:val="single"/>
        </w:rPr>
      </w:pPr>
      <w:r>
        <w:rPr>
          <w:rFonts w:hint="eastAsia" w:ascii="宋体" w:hAnsi="宋体" w:cs="楷体"/>
          <w:sz w:val="24"/>
          <w:highlight w:val="none"/>
        </w:rPr>
        <w:t xml:space="preserve">注意事项：1、</w:t>
      </w:r>
      <w:r>
        <w:rPr>
          <w:rFonts w:hint="eastAsia" w:ascii="宋体" w:hAnsi="宋体" w:cs="楷体"/>
          <w:sz w:val="24"/>
          <w:highlight w:val="none"/>
          <w:u w:val="single"/>
        </w:rPr>
        <w:t xml:space="preserve">需附法定代表人第二代居民身份证复印件（正反面）和被授权人第二代居民身份证复印件（正反面）。</w:t>
      </w:r>
      <w:r/>
    </w:p>
    <w:p>
      <w:pPr>
        <w:pStyle w:val="879"/>
        <w:ind w:firstLine="480"/>
        <w:spacing w:line="360" w:lineRule="auto"/>
        <w:shd w:val="clear" w:color="auto"/>
        <w:rPr>
          <w:rFonts w:ascii="宋体" w:hAnsi="宋体" w:cs="楷体"/>
          <w:color w:val="auto"/>
          <w:highlight w:val="none"/>
          <w:u w:val="single"/>
        </w:rPr>
      </w:pPr>
      <w:r>
        <w:rPr>
          <w:rFonts w:hint="eastAsia" w:ascii="宋体" w:hAnsi="宋体" w:cs="楷体"/>
          <w:color w:val="auto"/>
          <w:highlight w:val="none"/>
          <w:u w:val="single"/>
        </w:rPr>
        <w:t xml:space="preserve">2、投标人为授权委托人缴纳的近三个月的（不含开标当月）连续的社会基本养老保险的缴纳凭证（加盖社保中心章或社保中心参保缴费证明电子专用章）。</w:t>
      </w:r>
      <w:r/>
    </w:p>
    <w:p>
      <w:pPr>
        <w:ind w:firstLine="480"/>
        <w:spacing w:line="360" w:lineRule="auto"/>
        <w:shd w:val="clear" w:color="auto"/>
        <w:rPr>
          <w:rFonts w:ascii="宋体" w:hAnsi="宋体" w:cs="楷体"/>
          <w:sz w:val="24"/>
          <w:highlight w:val="none"/>
          <w:u w:val="single"/>
        </w:rPr>
      </w:pPr>
      <w:r>
        <w:rPr>
          <w:rFonts w:ascii="宋体" w:hAnsi="宋体" w:cs="楷体"/>
          <w:sz w:val="24"/>
          <w:highlight w:val="none"/>
          <w:u w:val="singl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ind w:firstLine="723"/>
        <w:jc w:val="center"/>
        <w:spacing w:after="120" w:line="360" w:lineRule="auto"/>
        <w:shd w:val="clear" w:color="auto"/>
        <w:rPr>
          <w:b/>
          <w:spacing w:val="20"/>
          <w:sz w:val="32"/>
          <w:szCs w:val="32"/>
          <w:highlight w:val="none"/>
        </w:rPr>
      </w:pPr>
      <w:r>
        <w:rPr>
          <w:rFonts w:hint="eastAsia"/>
          <w:b/>
          <w:spacing w:val="20"/>
          <w:sz w:val="32"/>
          <w:szCs w:val="32"/>
          <w:highlight w:val="none"/>
        </w:rPr>
        <w:t xml:space="preserve">九、资格承诺声明函</w:t>
      </w:r>
      <w:r>
        <w:rPr>
          <w:b/>
          <w:spacing w:val="20"/>
          <w:sz w:val="32"/>
          <w:szCs w:val="32"/>
          <w:highlight w:val="none"/>
        </w:rPr>
        <w:t xml:space="preserve">（实质性格式）</w:t>
      </w:r>
      <w:r/>
    </w:p>
    <w:p>
      <w:pPr>
        <w:spacing w:line="500" w:lineRule="exact"/>
        <w:shd w:val="clear" w:color="auto"/>
        <w:rPr>
          <w:rFonts w:ascii="宋体" w:hAnsi="宋体" w:cs="楷体"/>
          <w:sz w:val="24"/>
          <w:highlight w:val="none"/>
        </w:rPr>
      </w:pPr>
      <w:r>
        <w:rPr>
          <w:rFonts w:hint="eastAsia" w:ascii="宋体" w:hAnsi="宋体" w:cs="楷体"/>
          <w:sz w:val="24"/>
          <w:highlight w:val="none"/>
        </w:rPr>
        <w:t xml:space="preserve">致本项目采购单位及常州常投招标有限公司：</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按照《中华人民共和国政府采购法》第二十二条及招标文件的规定，我单位郑重声明如下：</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二、我单位具有独立承担民事责任的能力。</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三、我单位具有良好的商业信誉和健全的财务会计制度。</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四、我单位具有履行合同所必需的设备和专业技术能力。</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五、我单位有依法缴纳税收和社会保障资金的良好记录。</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七、我单位具备法律、行政法规规定的其他条件。</w:t>
      </w:r>
      <w:r/>
    </w:p>
    <w:p>
      <w:pPr>
        <w:ind w:firstLine="480"/>
        <w:spacing w:line="500" w:lineRule="exact"/>
        <w:shd w:val="clear" w:color="auto"/>
        <w:rPr>
          <w:rFonts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p>
    <w:p>
      <w:pPr>
        <w:ind w:firstLine="480"/>
        <w:spacing w:line="500" w:lineRule="exact"/>
        <w:shd w:val="clear" w:color="auto"/>
        <w:rPr>
          <w:rFonts w:ascii="宋体" w:hAnsi="宋体" w:cs="楷体"/>
          <w:sz w:val="24"/>
          <w:highlight w:val="none"/>
        </w:rPr>
      </w:pPr>
      <w:r>
        <w:rPr>
          <w:rFonts w:ascii="宋体" w:hAnsi="宋体" w:cs="楷体"/>
          <w:sz w:val="24"/>
          <w:highlight w:val="none"/>
        </w:rPr>
      </w:r>
      <w:r/>
    </w:p>
    <w:p>
      <w:pPr>
        <w:pStyle w:val="1279"/>
        <w:ind w:firstLine="480"/>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ind w:firstLine="480"/>
        <w:jc w:val="center"/>
        <w:spacing w:line="500" w:lineRule="exact"/>
        <w:shd w:val="clear" w:color="auto"/>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4320"/>
        <w:spacing w:line="400" w:lineRule="exact"/>
        <w:shd w:val="clear" w:color="auto"/>
        <w:rPr>
          <w:rFonts w:ascii="宋体" w:hAnsi="宋体" w:cs="楷体"/>
          <w:sz w:val="24"/>
          <w:highlight w:val="none"/>
        </w:rPr>
      </w:pPr>
      <w:r>
        <w:rPr>
          <w:rFonts w:hint="eastAsia" w:ascii="宋体" w:hAnsi="宋体" w:cs="楷体"/>
          <w:sz w:val="24"/>
          <w:highlight w:val="none"/>
        </w:rPr>
        <w:t xml:space="preserve">法定代表人：</w:t>
      </w:r>
      <w:r/>
    </w:p>
    <w:p>
      <w:pPr>
        <w:ind w:firstLine="480"/>
        <w:jc w:val="center"/>
        <w:spacing w:line="500" w:lineRule="exact"/>
        <w:shd w:val="clear" w:color="auto"/>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 xml:space="preserve">日期：</w:t>
      </w:r>
      <w:r>
        <w:rPr>
          <w:rFonts w:ascii="宋体" w:hAnsi="宋体" w:cs="楷体"/>
          <w:sz w:val="24"/>
          <w:highlight w:val="none"/>
        </w:rPr>
        <w:t xml:space="preserve">    </w:t>
      </w:r>
      <w:r>
        <w:rPr>
          <w:rFonts w:hint="eastAsia" w:ascii="宋体" w:hAnsi="宋体" w:cs="楷体"/>
          <w:sz w:val="24"/>
          <w:highlight w:val="none"/>
        </w:rPr>
        <w:t xml:space="preserve">年</w:t>
      </w:r>
      <w:r>
        <w:rPr>
          <w:rFonts w:ascii="宋体" w:hAnsi="宋体" w:cs="楷体"/>
          <w:sz w:val="24"/>
          <w:highlight w:val="none"/>
        </w:rPr>
        <w:t xml:space="preserve">   </w:t>
      </w:r>
      <w:r>
        <w:rPr>
          <w:rFonts w:hint="eastAsia" w:ascii="宋体" w:hAnsi="宋体" w:cs="楷体"/>
          <w:sz w:val="24"/>
          <w:highlight w:val="none"/>
        </w:rPr>
        <w:t xml:space="preserve">月</w:t>
      </w:r>
      <w:r>
        <w:rPr>
          <w:rFonts w:ascii="宋体" w:hAnsi="宋体" w:cs="楷体"/>
          <w:sz w:val="24"/>
          <w:highlight w:val="none"/>
        </w:rPr>
        <w:t xml:space="preserve">   </w:t>
      </w:r>
      <w:r>
        <w:rPr>
          <w:rFonts w:hint="eastAsia" w:ascii="宋体" w:hAnsi="宋体" w:cs="楷体"/>
          <w:sz w:val="24"/>
          <w:highlight w:val="none"/>
        </w:rPr>
        <w:t xml:space="preserve">日</w:t>
      </w:r>
      <w:r/>
    </w:p>
    <w:p>
      <w:pPr>
        <w:spacing w:line="440" w:lineRule="exact"/>
        <w:shd w:val="clear" w:color="auto"/>
        <w:widowControl/>
        <w:rPr>
          <w:rFonts w:ascii="宋体" w:hAnsi="宋体" w:cs="楷体"/>
          <w:sz w:val="24"/>
          <w:highlight w:val="none"/>
        </w:rPr>
      </w:pPr>
      <w:r>
        <w:rPr>
          <w:rFonts w:ascii="宋体" w:hAnsi="宋体" w:cs="楷体"/>
          <w:sz w:val="24"/>
          <w:highlight w:val="none"/>
        </w:rPr>
      </w:r>
      <w:r/>
    </w:p>
    <w:p>
      <w:pPr>
        <w:spacing w:line="440" w:lineRule="exact"/>
        <w:shd w:val="clear" w:color="auto"/>
        <w:widowControl/>
        <w:rPr>
          <w:rFonts w:ascii="宋体" w:hAnsi="宋体"/>
          <w:b/>
          <w:sz w:val="24"/>
          <w:highlight w:val="none"/>
        </w:rPr>
      </w:pPr>
      <w:r>
        <w:rPr>
          <w:rFonts w:ascii="宋体" w:hAnsi="宋体"/>
          <w:b/>
          <w:sz w:val="24"/>
          <w:highlight w:val="none"/>
        </w:rPr>
      </w:r>
      <w:r/>
    </w:p>
    <w:p>
      <w:pPr>
        <w:spacing w:line="440" w:lineRule="exact"/>
        <w:shd w:val="clear" w:color="auto"/>
        <w:widowControl/>
        <w:rPr>
          <w:rFonts w:ascii="宋体" w:hAnsi="宋体"/>
          <w:b/>
          <w:sz w:val="24"/>
          <w:highlight w:val="none"/>
        </w:rPr>
      </w:pPr>
      <w:r>
        <w:rPr>
          <w:rFonts w:ascii="宋体" w:hAnsi="宋体"/>
          <w:b/>
          <w:sz w:val="24"/>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spacing w:line="440" w:lineRule="exact"/>
        <w:shd w:val="clear" w:color="auto"/>
        <w:widowControl/>
        <w:rPr>
          <w:rFonts w:ascii="宋体" w:hAnsi="宋体"/>
          <w:b/>
          <w:sz w:val="24"/>
          <w:highlight w:val="none"/>
        </w:rPr>
      </w:pPr>
      <w:r>
        <w:rPr>
          <w:rFonts w:ascii="宋体" w:hAnsi="宋体"/>
          <w:b/>
          <w:sz w:val="24"/>
          <w:highlight w:val="none"/>
        </w:rPr>
      </w:r>
      <w:r/>
    </w:p>
    <w:p>
      <w:pPr>
        <w:pStyle w:val="1281"/>
        <w:spacing w:after="120" w:line="360" w:lineRule="auto"/>
        <w:shd w:val="clear" w:color="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shd w:val="clear" w:color="auto"/>
        <w:rPr>
          <w:rFonts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shd w:val="clear" w:color="auto"/>
        <w:rPr>
          <w:rFonts w:ascii="宋体" w:hAnsi="宋体" w:cs="楷体"/>
          <w:sz w:val="24"/>
          <w:highlight w:val="none"/>
        </w:rPr>
      </w:pPr>
      <w:r>
        <w:rPr>
          <w:rFonts w:ascii="宋体" w:hAnsi="宋体" w:cs="楷体"/>
          <w:sz w:val="24"/>
          <w:highlight w:val="none"/>
        </w:rPr>
      </w:r>
      <w:r/>
    </w:p>
    <w:p>
      <w:pPr>
        <w:ind w:firstLine="480"/>
        <w:spacing w:line="360" w:lineRule="auto"/>
        <w:shd w:val="clear" w:color="auto"/>
        <w:rPr>
          <w:rFonts w:ascii="宋体" w:hAnsi="宋体" w:cs="楷体"/>
          <w:sz w:val="24"/>
          <w:highlight w:val="none"/>
        </w:rPr>
      </w:pPr>
      <w:r>
        <w:rPr>
          <w:rFonts w:ascii="宋体" w:hAnsi="宋体" w:cs="楷体"/>
          <w:sz w:val="24"/>
          <w:highlight w:val="none"/>
        </w:rPr>
      </w:r>
      <w:r/>
    </w:p>
    <w:p>
      <w:pPr>
        <w:ind w:firstLine="5040"/>
        <w:spacing w:line="400" w:lineRule="exact"/>
        <w:shd w:val="clear" w:color="auto"/>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5040"/>
        <w:spacing w:line="400" w:lineRule="exact"/>
        <w:shd w:val="clear" w:color="auto"/>
        <w:rPr>
          <w:rFonts w:ascii="宋体" w:hAnsi="宋体" w:cs="楷体"/>
          <w:sz w:val="24"/>
          <w:highlight w:val="none"/>
        </w:rPr>
      </w:pPr>
      <w:r>
        <w:rPr>
          <w:rFonts w:hint="eastAsia" w:ascii="宋体" w:hAnsi="宋体" w:cs="楷体"/>
          <w:sz w:val="24"/>
          <w:highlight w:val="none"/>
        </w:rPr>
        <w:t xml:space="preserve">法定代表人：</w:t>
      </w:r>
      <w:r/>
    </w:p>
    <w:p>
      <w:pPr>
        <w:pStyle w:val="1276"/>
        <w:ind w:right="0" w:firstLine="5160"/>
        <w:jc w:val="both"/>
        <w:spacing w:line="400" w:lineRule="exact"/>
        <w:shd w:val="clear" w:color="auto"/>
        <w:rPr>
          <w:rFonts w:ascii="宋体" w:hAnsi="宋体" w:eastAsia="宋体" w:cs="楷体"/>
          <w:sz w:val="24"/>
          <w:szCs w:val="24"/>
          <w:highlight w:val="none"/>
        </w:rPr>
      </w:pPr>
      <w:r>
        <w:rPr>
          <w:rFonts w:hint="eastAsia" w:ascii="宋体" w:hAnsi="宋体" w:eastAsia="宋体" w:cs="楷体"/>
          <w:sz w:val="24"/>
          <w:szCs w:val="24"/>
          <w:highlight w:val="none"/>
        </w:rPr>
        <w:t xml:space="preserve">年   月   日</w:t>
      </w:r>
      <w:r/>
    </w:p>
    <w:p>
      <w:pPr>
        <w:pStyle w:val="1276"/>
        <w:ind w:right="0" w:firstLine="5160"/>
        <w:jc w:val="both"/>
        <w:spacing w:line="400" w:lineRule="exact"/>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pStyle w:val="1276"/>
        <w:ind w:right="0" w:firstLine="5160"/>
        <w:jc w:val="both"/>
        <w:spacing w:line="400" w:lineRule="exact"/>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pStyle w:val="1276"/>
        <w:ind w:right="0" w:firstLine="5160"/>
        <w:jc w:val="both"/>
        <w:spacing w:line="400" w:lineRule="exact"/>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pStyle w:val="1276"/>
        <w:ind w:right="0" w:firstLine="5160"/>
        <w:jc w:val="both"/>
        <w:spacing w:line="400" w:lineRule="exact"/>
        <w:shd w:val="clear" w:color="auto"/>
        <w:rPr>
          <w:rFonts w:ascii="宋体" w:hAnsi="宋体" w:eastAsia="宋体" w:cs="楷体"/>
          <w:sz w:val="24"/>
          <w:szCs w:val="24"/>
          <w:highlight w:val="none"/>
        </w:rPr>
      </w:pPr>
      <w:r>
        <w:rPr>
          <w:rFonts w:ascii="宋体" w:hAnsi="宋体" w:eastAsia="宋体" w:cs="楷体"/>
          <w:sz w:val="24"/>
          <w:szCs w:val="24"/>
          <w:highlight w:val="none"/>
        </w:rPr>
      </w:r>
      <w:r/>
    </w:p>
    <w:p>
      <w:pPr>
        <w:ind w:firstLine="2168"/>
        <w:keepLines/>
        <w:keepNext/>
        <w:spacing w:after="240" w:line="360" w:lineRule="auto"/>
        <w:shd w:val="clear" w:color="auto"/>
        <w:widowControl/>
        <w:rPr>
          <w:b/>
          <w:spacing w:val="20"/>
          <w:sz w:val="32"/>
          <w:szCs w:val="32"/>
          <w:highlight w:val="none"/>
        </w:rPr>
        <w:outlineLvl w:val="0"/>
      </w:pPr>
      <w:r>
        <w:rPr>
          <w:rFonts w:hint="eastAsia"/>
          <w:b/>
          <w:spacing w:val="20"/>
          <w:sz w:val="32"/>
          <w:szCs w:val="32"/>
          <w:highlight w:val="none"/>
        </w:rPr>
        <w:t xml:space="preserve">十一、投标函</w:t>
      </w:r>
      <w:r>
        <w:rPr>
          <w:b/>
          <w:spacing w:val="20"/>
          <w:sz w:val="32"/>
          <w:szCs w:val="32"/>
          <w:highlight w:val="none"/>
        </w:rPr>
        <w:t xml:space="preserve">（实质性格式）</w:t>
      </w:r>
      <w:r/>
    </w:p>
    <w:p>
      <w:pPr>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致：常州常投招标有限公司</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根据贵方的</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据此函，兹宣布同意如下：</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shd w:val="clear" w:color="auto"/>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shd w:val="clear" w:color="auto"/>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shd w:val="clear" w:color="auto"/>
        <w:rPr>
          <w:rFonts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账          号： </w:t>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t xml:space="preserve"></w:t>
      </w:r>
      <w:bookmarkStart w:id="347"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47"/>
      <w:r/>
      <w:r/>
    </w:p>
    <w:p>
      <w:pPr>
        <w:ind w:left="420" w:firstLine="4560"/>
        <w:jc w:val="left"/>
        <w:spacing w:line="420" w:lineRule="exact"/>
        <w:shd w:val="clear" w:color="auto"/>
        <w:rPr>
          <w:rFonts w:ascii="宋体" w:hAnsi="宋体"/>
          <w:sz w:val="24"/>
          <w:szCs w:val="21"/>
          <w:highlight w:val="none"/>
        </w:rPr>
      </w:pPr>
      <w:r>
        <w:rPr>
          <w:rFonts w:hint="eastAsia" w:ascii="宋体" w:hAnsi="宋体"/>
          <w:sz w:val="24"/>
          <w:szCs w:val="21"/>
          <w:highlight w:val="none"/>
        </w:rPr>
        <w:t xml:space="preserve">日期：________年____月____日</w:t>
      </w:r>
      <w:r/>
    </w:p>
    <w:p>
      <w:pPr>
        <w:pStyle w:val="880"/>
        <w:shd w:val="clear" w:color="auto"/>
        <w:rPr>
          <w:rFonts w:ascii="Times New Roman" w:hAnsi="Times New Roman"/>
          <w:sz w:val="20"/>
          <w:szCs w:val="20"/>
          <w:highlight w:val="none"/>
        </w:rPr>
      </w:pPr>
      <w:r>
        <w:rPr>
          <w:rFonts w:ascii="Times New Roman" w:hAnsi="Times New Roman"/>
          <w:sz w:val="20"/>
          <w:szCs w:val="20"/>
          <w:highlight w:val="none"/>
        </w:rPr>
      </w:r>
      <w:r/>
    </w:p>
    <w:p>
      <w:pPr>
        <w:pStyle w:val="880"/>
        <w:shd w:val="clear" w:color="auto"/>
        <w:rPr>
          <w:highlight w:val="none"/>
        </w:rPr>
      </w:pPr>
      <w:r>
        <w:rPr>
          <w:highlight w:val="none"/>
        </w:rPr>
      </w:r>
      <w:r/>
    </w:p>
    <w:p>
      <w:pPr>
        <w:pStyle w:val="880"/>
        <w:shd w:val="clear" w:color="auto"/>
        <w:rPr>
          <w:highlight w:val="none"/>
        </w:rPr>
      </w:pPr>
      <w:r>
        <w:rPr>
          <w:highlight w:val="none"/>
        </w:rPr>
      </w:r>
      <w:r/>
    </w:p>
    <w:p>
      <w:pPr>
        <w:jc w:val="center"/>
        <w:shd w:val="clear" w:color="auto"/>
        <w:rPr>
          <w:b/>
          <w:spacing w:val="20"/>
          <w:sz w:val="32"/>
          <w:szCs w:val="32"/>
          <w:highlight w:val="none"/>
        </w:rPr>
      </w:pPr>
      <w:r>
        <w:rPr>
          <w:b/>
          <w:spacing w:val="20"/>
          <w:sz w:val="32"/>
          <w:szCs w:val="32"/>
          <w:highlight w:val="none"/>
        </w:rPr>
      </w:r>
      <w:r/>
    </w:p>
    <w:p>
      <w:pPr>
        <w:jc w:val="center"/>
        <w:keepLines/>
        <w:keepNext/>
        <w:spacing w:after="240" w:line="360" w:lineRule="auto"/>
        <w:shd w:val="clear" w:color="auto"/>
        <w:widowControl/>
        <w:rPr>
          <w:b/>
          <w:spacing w:val="20"/>
          <w:sz w:val="32"/>
          <w:szCs w:val="32"/>
          <w:highlight w:val="none"/>
        </w:rPr>
        <w:outlineLvl w:val="0"/>
      </w:pPr>
      <w:r>
        <w:rPr>
          <w:rFonts w:hint="eastAsia"/>
          <w:b/>
          <w:spacing w:val="20"/>
          <w:sz w:val="32"/>
          <w:szCs w:val="32"/>
          <w:highlight w:val="none"/>
        </w:rPr>
        <w:t xml:space="preserve">十二、采购需求偏离表</w:t>
      </w:r>
      <w:r>
        <w:rPr>
          <w:b/>
          <w:spacing w:val="20"/>
          <w:sz w:val="32"/>
          <w:szCs w:val="32"/>
          <w:highlight w:val="none"/>
        </w:rPr>
        <w:t xml:space="preserve">（实质性格式）</w:t>
      </w:r>
      <w:r/>
    </w:p>
    <w:p>
      <w:pPr>
        <w:spacing w:line="360" w:lineRule="auto"/>
        <w:shd w:val="clear" w:color="auto"/>
        <w:rPr>
          <w:rFonts w:ascii="宋体" w:hAnsi="宋体" w:cs="宋体"/>
          <w:sz w:val="20"/>
          <w:szCs w:val="21"/>
          <w:highlight w:val="none"/>
        </w:rPr>
      </w:pPr>
      <w:r>
        <w:rPr>
          <w:rFonts w:hint="eastAsia" w:ascii="宋体" w:hAnsi="宋体" w:cs="宋体"/>
          <w:bCs/>
          <w:sz w:val="24"/>
          <w:highlight w:val="none"/>
        </w:rPr>
        <w:t xml:space="preserve">项目编号：</w:t>
      </w:r>
      <w:r>
        <w:rPr>
          <w:rFonts w:hint="eastAsia" w:ascii="宋体" w:hAnsi="宋体" w:cs="宋体"/>
          <w:sz w:val="20"/>
          <w:szCs w:val="21"/>
          <w:highlight w:val="none"/>
        </w:rPr>
        <w:t xml:space="preserve">                            </w:t>
      </w:r>
      <w:r>
        <w:rPr>
          <w:rFonts w:hint="eastAsia" w:ascii="宋体" w:hAnsi="宋体" w:cs="宋体"/>
          <w:bCs/>
          <w:sz w:val="24"/>
          <w:highlight w:val="none"/>
        </w:rPr>
        <w:t xml:space="preserve"> 项目名称：</w:t>
      </w:r>
      <w:r/>
    </w:p>
    <w:tbl>
      <w:tblPr>
        <w:tblStyle w:val="848"/>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jc w:val="center"/>
          <w:trHeight w:val="1053"/>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ascii="宋体" w:hAnsi="宋体" w:cs="宋体"/>
                <w:sz w:val="24"/>
                <w:highlight w:val="none"/>
              </w:rPr>
            </w:pPr>
            <w:r>
              <w:rPr>
                <w:rFonts w:hint="eastAsia" w:ascii="宋体" w:hAnsi="宋体" w:cs="宋体"/>
                <w:sz w:val="24"/>
                <w:highlight w:val="none"/>
              </w:rPr>
              <w:t xml:space="preserve">招标</w:t>
            </w:r>
            <w:r>
              <w:rPr>
                <w:rFonts w:ascii="宋体" w:hAnsi="宋体" w:cs="宋体"/>
                <w:sz w:val="24"/>
                <w:highlight w:val="none"/>
              </w:rPr>
              <w:t xml:space="preserve">文件条目号(页码)</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hint="eastAsia" w:ascii="宋体" w:hAnsi="宋体" w:cs="宋体"/>
                <w:sz w:val="24"/>
                <w:highlight w:val="none"/>
              </w:rPr>
              <w:t xml:space="preserve">招标</w:t>
            </w:r>
            <w:r>
              <w:rPr>
                <w:rFonts w:ascii="宋体" w:hAnsi="宋体" w:cs="宋体"/>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ascii="宋体" w:hAnsi="宋体" w:cs="宋体"/>
                <w:sz w:val="24"/>
                <w:highlight w:val="none"/>
              </w:rPr>
              <w:t xml:space="preserve">响应内容</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ascii="宋体" w:hAnsi="宋体" w:cs="宋体"/>
                <w:sz w:val="24"/>
                <w:highlight w:val="none"/>
              </w:rPr>
              <w:t xml:space="preserve">偏离情况</w:t>
            </w:r>
            <w:r/>
          </w:p>
          <w:p>
            <w:pPr>
              <w:jc w:val="center"/>
              <w:shd w:val="clear" w:color="auto"/>
              <w:rPr>
                <w:rFonts w:cs="宋体"/>
                <w:sz w:val="24"/>
                <w:highlight w:val="none"/>
              </w:rPr>
            </w:pPr>
            <w:r>
              <w:rPr>
                <w:rFonts w:ascii="宋体" w:hAnsi="宋体" w:cs="宋体"/>
                <w:sz w:val="24"/>
                <w:szCs w:val="21"/>
                <w:highlight w:val="none"/>
              </w:rPr>
              <w:t xml:space="preserve">（据实填写）</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hint="eastAsia" w:ascii="宋体" w:hAnsi="宋体" w:cs="宋体"/>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hd w:val="clear" w:color="auto"/>
              <w:rPr>
                <w:rFonts w:cs="宋体"/>
                <w:sz w:val="24"/>
                <w:highlight w:val="none"/>
              </w:rPr>
            </w:pPr>
            <w:r>
              <w:rPr>
                <w:rFonts w:cs="宋体"/>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hd w:val="clear" w:color="auto"/>
              <w:rPr>
                <w:rFonts w:cs="宋体"/>
                <w:sz w:val="24"/>
                <w:highlight w:val="none"/>
              </w:rPr>
            </w:pPr>
            <w:r>
              <w:rPr>
                <w:rFonts w:cs="宋体"/>
                <w:sz w:val="24"/>
                <w:highlight w:val="none"/>
              </w:rPr>
            </w:r>
            <w:r/>
          </w:p>
        </w:tc>
      </w:tr>
    </w:tbl>
    <w:p>
      <w:pPr>
        <w:spacing w:line="360" w:lineRule="auto"/>
        <w:shd w:val="clear" w:color="auto"/>
        <w:rPr>
          <w:rFonts w:ascii="宋体" w:hAnsi="宋体" w:cs="宋体"/>
          <w:sz w:val="20"/>
          <w:szCs w:val="21"/>
          <w:highlight w:val="none"/>
        </w:rPr>
      </w:pPr>
      <w:r>
        <w:rPr>
          <w:rFonts w:hint="eastAsia" w:ascii="宋体" w:hAnsi="宋体" w:cs="宋体"/>
          <w:sz w:val="20"/>
          <w:szCs w:val="21"/>
          <w:highlight w:val="none"/>
        </w:rPr>
        <w:t xml:space="preserve">                                                                                                                                                                                    </w:t>
      </w:r>
      <w:r/>
    </w:p>
    <w:p>
      <w:pPr>
        <w:ind w:firstLine="4440"/>
        <w:spacing w:line="360" w:lineRule="auto"/>
        <w:shd w:val="clear" w:color="auto"/>
        <w:rPr>
          <w:rFonts w:ascii="黑体" w:eastAsia="黑体" w:cs="黑体"/>
          <w:bCs/>
          <w:sz w:val="24"/>
          <w:highlight w:val="none"/>
        </w:rPr>
      </w:pPr>
      <w:r>
        <w:rPr>
          <w:rFonts w:ascii="黑体" w:eastAsia="黑体" w:cs="黑体"/>
          <w:bCs/>
          <w:sz w:val="24"/>
          <w:highlight w:val="none"/>
        </w:rPr>
      </w:r>
      <w:r/>
    </w:p>
    <w:p>
      <w:pPr>
        <w:ind w:firstLine="4680"/>
        <w:spacing w:line="360" w:lineRule="auto"/>
        <w:shd w:val="clear" w:color="auto"/>
        <w:rPr>
          <w:rFonts w:ascii="黑体" w:eastAsia="黑体" w:cs="黑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rPr>
        <w:t xml:space="preserve">  </w:t>
      </w:r>
      <w:r/>
    </w:p>
    <w:p>
      <w:pPr>
        <w:pStyle w:val="879"/>
        <w:ind w:firstLine="4800"/>
        <w:shd w:val="clear" w:color="auto"/>
        <w:rPr>
          <w:rFonts w:ascii="宋体" w:hAnsi="宋体" w:cs="Times New Roman"/>
          <w:bCs/>
          <w:color w:val="auto"/>
          <w:highlight w:val="none"/>
        </w:rPr>
      </w:pPr>
      <w:r>
        <w:rPr>
          <w:rFonts w:hint="eastAsia" w:ascii="宋体" w:hAnsi="宋体" w:cs="Times New Roman"/>
          <w:bCs/>
          <w:color w:val="auto"/>
          <w:highlight w:val="none"/>
        </w:rPr>
        <w:t xml:space="preserve">日期：_____年______月______日</w:t>
      </w:r>
      <w:r/>
    </w:p>
    <w:p>
      <w:pPr>
        <w:spacing w:line="360" w:lineRule="auto"/>
        <w:shd w:val="clear" w:color="auto"/>
        <w:rPr>
          <w:rFonts w:ascii="宋体" w:hAnsi="宋体"/>
          <w:b/>
          <w:sz w:val="24"/>
          <w:highlight w:val="none"/>
        </w:rPr>
      </w:pPr>
      <w:r>
        <w:rPr>
          <w:rFonts w:hint="eastAsia" w:ascii="宋体" w:hAnsi="宋体"/>
          <w:b/>
          <w:sz w:val="24"/>
          <w:highlight w:val="none"/>
        </w:rPr>
        <w:t xml:space="preserve">注意事项：</w:t>
      </w:r>
      <w:r/>
    </w:p>
    <w:p>
      <w:pPr>
        <w:numPr>
          <w:ilvl w:val="0"/>
          <w:numId w:val="16"/>
        </w:numPr>
        <w:ind w:firstLine="482"/>
        <w:spacing w:line="440" w:lineRule="exact"/>
        <w:shd w:val="clear" w:color="auto"/>
        <w:rPr>
          <w:rFonts w:ascii="宋体" w:hAnsi="宋体"/>
          <w:b/>
          <w:bCs/>
          <w:sz w:val="24"/>
          <w:highlight w:val="none"/>
        </w:rPr>
      </w:pPr>
      <w:r>
        <w:rPr>
          <w:rFonts w:hint="eastAsia" w:ascii="宋体" w:hAnsi="宋体"/>
          <w:b/>
          <w:bCs/>
          <w:sz w:val="24"/>
          <w:highlight w:val="none"/>
        </w:rPr>
        <w:t xml:space="preserve">请按上表格式，依照招标文件项目要求相应内容逐项响应。</w:t>
      </w:r>
      <w:r/>
    </w:p>
    <w:p>
      <w:pPr>
        <w:numPr>
          <w:ilvl w:val="0"/>
          <w:numId w:val="16"/>
        </w:numPr>
        <w:ind w:firstLine="482"/>
        <w:spacing w:line="440" w:lineRule="exact"/>
        <w:shd w:val="clear" w:color="auto"/>
        <w:rPr>
          <w:rFonts w:ascii="宋体" w:hAnsi="宋体"/>
          <w:b/>
          <w:bCs/>
          <w:sz w:val="24"/>
          <w:highlight w:val="none"/>
        </w:rPr>
      </w:pPr>
      <w:r>
        <w:rPr>
          <w:rFonts w:hint="eastAsia" w:ascii="宋体" w:hAnsi="宋体"/>
          <w:b/>
          <w:bCs/>
          <w:sz w:val="24"/>
          <w:highlight w:val="none"/>
        </w:rPr>
        <w:t xml:space="preserve">如根据招标文件要求需提供“证明材料”的，需提供证明材料；招标文件未要求提供“证明材料”的，可不提供。</w:t>
      </w:r>
      <w:r/>
    </w:p>
    <w:p>
      <w:pPr>
        <w:numPr>
          <w:ilvl w:val="0"/>
          <w:numId w:val="16"/>
        </w:numPr>
        <w:ind w:firstLine="482"/>
        <w:spacing w:line="440" w:lineRule="exact"/>
        <w:shd w:val="clear" w:color="auto"/>
        <w:rPr>
          <w:rFonts w:ascii="宋体" w:hAnsi="宋体"/>
          <w:b/>
          <w:bCs/>
          <w:sz w:val="24"/>
          <w:highlight w:val="none"/>
        </w:rPr>
      </w:pPr>
      <w:r>
        <w:rPr>
          <w:rFonts w:hint="eastAsia" w:ascii="宋体" w:hAnsi="宋体"/>
          <w:b/>
          <w:bCs/>
          <w:sz w:val="24"/>
          <w:highlight w:val="none"/>
        </w:rPr>
        <w:t xml:space="preserve">如投标人提供的货物或服务与招标文件的要求存在偏离，偏离情况可填写“正偏离”或“负偏离”；如完全满足招标文件要求，偏离情况填写“完全满足”即可。</w:t>
      </w:r>
      <w:r/>
    </w:p>
    <w:p>
      <w:pPr>
        <w:numPr>
          <w:ilvl w:val="0"/>
          <w:numId w:val="16"/>
        </w:numPr>
        <w:ind w:firstLine="482"/>
        <w:spacing w:line="440" w:lineRule="exact"/>
        <w:shd w:val="clear" w:color="auto"/>
        <w:rPr>
          <w:rFonts w:ascii="宋体" w:hAnsi="宋体"/>
          <w:b/>
          <w:bCs/>
          <w:sz w:val="24"/>
          <w:highlight w:val="none"/>
        </w:rPr>
      </w:pPr>
      <w:r>
        <w:rPr>
          <w:rFonts w:hint="eastAsia" w:ascii="宋体" w:hAnsi="宋体"/>
          <w:b/>
          <w:bCs/>
          <w:sz w:val="24"/>
          <w:highlight w:val="none"/>
        </w:rPr>
        <w:t xml:space="preserve">对招标文件中第五章的所有商务、技术要求，除本表所列明的所有偏离外，均视作投标人已对之理解和响应。此表中若无任何文字说明，内容为空白，则响应无效。</w:t>
      </w:r>
      <w:r/>
    </w:p>
    <w:p>
      <w:pPr>
        <w:ind w:left="2100"/>
        <w:shd w:val="clear" w:color="auto"/>
        <w:rPr>
          <w:b/>
          <w:spacing w:val="20"/>
          <w:sz w:val="32"/>
          <w:szCs w:val="32"/>
          <w:highlight w:val="none"/>
        </w:rPr>
      </w:pPr>
      <w:r>
        <w:rPr>
          <w:rFonts w:hint="eastAsia"/>
          <w:b/>
          <w:spacing w:val="20"/>
          <w:sz w:val="32"/>
          <w:szCs w:val="32"/>
          <w:highlight w:val="none"/>
        </w:rPr>
        <w:t xml:space="preserve">十三、合同条款偏离表</w:t>
      </w:r>
      <w:r>
        <w:rPr>
          <w:b/>
          <w:spacing w:val="20"/>
          <w:sz w:val="32"/>
          <w:szCs w:val="32"/>
          <w:highlight w:val="none"/>
        </w:rPr>
        <w:t xml:space="preserve">（实质性格式）</w:t>
      </w:r>
      <w:r/>
    </w:p>
    <w:p>
      <w:pPr>
        <w:pStyle w:val="879"/>
        <w:shd w:val="clear" w:color="auto"/>
        <w:rPr>
          <w:color w:val="auto"/>
          <w:highlight w:val="none"/>
        </w:rPr>
      </w:pPr>
      <w:r>
        <w:rPr>
          <w:color w:val="auto"/>
          <w:highlight w:val="none"/>
        </w:rPr>
      </w:r>
      <w:r/>
    </w:p>
    <w:p>
      <w:pPr>
        <w:shd w:val="clear" w:color="auto"/>
        <w:rPr>
          <w:b/>
          <w:sz w:val="36"/>
          <w:szCs w:val="36"/>
          <w:highlight w:val="none"/>
        </w:rPr>
      </w:pPr>
      <w:r>
        <w:rPr>
          <w:b/>
          <w:sz w:val="36"/>
          <w:szCs w:val="36"/>
          <w:highlight w:val="none"/>
        </w:rPr>
      </w:r>
      <w:r/>
    </w:p>
    <w:p>
      <w:pPr>
        <w:jc w:val="center"/>
        <w:shd w:val="clear" w:color="auto"/>
        <w:rPr>
          <w:sz w:val="36"/>
          <w:szCs w:val="36"/>
          <w:highlight w:val="none"/>
        </w:rPr>
      </w:pPr>
      <w:r>
        <w:rPr>
          <w:sz w:val="36"/>
          <w:szCs w:val="36"/>
          <w:highlight w:val="none"/>
        </w:rPr>
      </w:r>
      <w:r/>
    </w:p>
    <w:p>
      <w:pPr>
        <w:ind w:firstLine="240"/>
        <w:jc w:val="left"/>
        <w:spacing w:line="360" w:lineRule="auto"/>
        <w:shd w:val="clear" w:color="auto"/>
        <w:tabs>
          <w:tab w:val="left" w:pos="1800" w:leader="none"/>
          <w:tab w:val="left" w:pos="5580" w:leader="none"/>
        </w:tabs>
        <w:rPr>
          <w:sz w:val="24"/>
          <w:highlight w:val="none"/>
        </w:rPr>
      </w:pPr>
      <w:r>
        <w:rPr>
          <w:rFonts w:hint="eastAsia"/>
          <w:sz w:val="24"/>
          <w:highlight w:val="none"/>
        </w:rPr>
        <w:t xml:space="preserve">项目编号：</w:t>
      </w:r>
      <w:r/>
    </w:p>
    <w:p>
      <w:pPr>
        <w:ind w:firstLine="240"/>
        <w:jc w:val="left"/>
        <w:spacing w:line="360" w:lineRule="auto"/>
        <w:shd w:val="clear" w:color="auto"/>
        <w:tabs>
          <w:tab w:val="left" w:pos="1800" w:leader="none"/>
          <w:tab w:val="left" w:pos="5580" w:leader="none"/>
        </w:tabs>
        <w:rPr>
          <w:sz w:val="24"/>
          <w:highlight w:val="none"/>
          <w:u w:val="single"/>
        </w:rPr>
      </w:pPr>
      <w:r>
        <w:rPr>
          <w:rFonts w:hint="eastAsia"/>
          <w:sz w:val="24"/>
          <w:highlight w:val="none"/>
        </w:rPr>
        <w:t xml:space="preserve">项目名称：</w:t>
      </w:r>
      <w:r/>
    </w:p>
    <w:tbl>
      <w:tblPr>
        <w:tblStyle w:val="848"/>
        <w:tblW w:w="87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shd w:val="clear" w:color="auto"/>
              <w:rPr>
                <w:b/>
                <w:sz w:val="24"/>
                <w:highlight w:val="none"/>
              </w:rPr>
            </w:pPr>
            <w:r>
              <w:rPr>
                <w:rFonts w:hint="eastAsia"/>
                <w:b/>
                <w:sz w:val="24"/>
                <w:highlight w:val="none"/>
              </w:rPr>
              <w:t xml:space="preserve">对本项目合同条款的偏离情况（请进行勾选）：</w:t>
            </w:r>
            <w:r/>
          </w:p>
          <w:p>
            <w:pPr>
              <w:jc w:val="left"/>
              <w:shd w:val="clear" w:color="auto"/>
              <w:rPr>
                <w:b/>
                <w:sz w:val="24"/>
                <w:highlight w:val="none"/>
              </w:rPr>
            </w:pPr>
            <w:r>
              <w:rPr>
                <w:b/>
                <w:sz w:val="24"/>
                <w:highlight w:val="none"/>
              </w:rPr>
              <w:t xml:space="preserve">□</w:t>
            </w:r>
            <w:r>
              <w:rPr>
                <w:rFonts w:hint="eastAsia"/>
                <w:b/>
                <w:sz w:val="24"/>
                <w:highlight w:val="none"/>
              </w:rPr>
              <w:t xml:space="preserve">无偏离</w:t>
            </w:r>
            <w:r>
              <w:rPr>
                <w:rFonts w:hint="eastAsia"/>
                <w:sz w:val="24"/>
                <w:highlight w:val="none"/>
              </w:rPr>
              <w:t xml:space="preserve">（</w:t>
            </w:r>
            <w:r>
              <w:rPr>
                <w:rFonts w:hint="eastAsia"/>
                <w:sz w:val="24"/>
                <w:szCs w:val="21"/>
                <w:highlight w:val="none"/>
              </w:rPr>
              <w:t xml:space="preserve">如无偏离，仅勾选无偏离即可</w:t>
            </w:r>
            <w:r>
              <w:rPr>
                <w:rFonts w:hint="eastAsia"/>
                <w:sz w:val="24"/>
                <w:highlight w:val="none"/>
              </w:rPr>
              <w:t xml:space="preserve">）</w:t>
            </w:r>
            <w:r/>
          </w:p>
          <w:p>
            <w:pPr>
              <w:jc w:val="left"/>
              <w:shd w:val="clear" w:color="auto"/>
              <w:rPr>
                <w:sz w:val="24"/>
                <w:highlight w:val="none"/>
              </w:rPr>
            </w:pPr>
            <w:r>
              <w:rPr>
                <w:b/>
                <w:sz w:val="24"/>
                <w:highlight w:val="none"/>
              </w:rPr>
              <w:t xml:space="preserve">□</w:t>
            </w:r>
            <w:r>
              <w:rPr>
                <w:rFonts w:hint="eastAsia"/>
                <w:b/>
                <w:sz w:val="24"/>
                <w:highlight w:val="none"/>
              </w:rPr>
              <w:t xml:space="preserve">有偏离</w:t>
            </w:r>
            <w:r>
              <w:rPr>
                <w:rFonts w:hint="eastAsia"/>
                <w:sz w:val="24"/>
                <w:highlight w:val="none"/>
              </w:rPr>
              <w:t xml:space="preserve">（</w:t>
            </w:r>
            <w:r>
              <w:rPr>
                <w:rFonts w:hint="eastAsia"/>
                <w:sz w:val="24"/>
                <w:szCs w:val="21"/>
                <w:highlight w:val="none"/>
              </w:rPr>
              <w:t xml:space="preserve">如有负偏离，</w:t>
            </w:r>
            <w:r>
              <w:rPr>
                <w:rFonts w:hint="eastAsia"/>
                <w:sz w:val="24"/>
                <w:highlight w:val="none"/>
              </w:rPr>
              <w:t xml:space="preserve">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hd w:val="clear" w:color="auto"/>
              <w:rPr>
                <w:sz w:val="24"/>
                <w:highlight w:val="none"/>
              </w:rPr>
            </w:pPr>
            <w:r>
              <w:rPr>
                <w:rFonts w:hint="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hd w:val="clear" w:color="auto"/>
              <w:rPr>
                <w:sz w:val="24"/>
                <w:highlight w:val="none"/>
              </w:rPr>
            </w:pPr>
            <w:r>
              <w:rPr>
                <w:rFonts w:hint="eastAsia"/>
                <w:sz w:val="24"/>
                <w:szCs w:val="21"/>
                <w:highlight w:val="none"/>
              </w:rPr>
              <w:t xml:space="preserve">招标文件</w:t>
            </w:r>
            <w:r>
              <w:rPr>
                <w:rFonts w:hint="eastAsia"/>
                <w:sz w:val="24"/>
                <w:highlight w:val="none"/>
              </w:rPr>
              <w:t xml:space="preserve">条目号（页码）</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rPr>
                <w:sz w:val="24"/>
                <w:highlight w:val="none"/>
              </w:rPr>
            </w:pPr>
            <w:r>
              <w:rPr>
                <w:rFonts w:hint="eastAsia"/>
                <w:sz w:val="24"/>
                <w:szCs w:val="21"/>
                <w:highlight w:val="none"/>
              </w:rPr>
              <w:t xml:space="preserve">招标文件</w:t>
            </w:r>
            <w:r>
              <w:rPr>
                <w:rFonts w:hint="eastAsia"/>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hd w:val="clear" w:color="auto"/>
              <w:rPr>
                <w:sz w:val="24"/>
                <w:highlight w:val="none"/>
              </w:rPr>
            </w:pPr>
            <w:r>
              <w:rPr>
                <w:rFonts w:hint="eastAsia"/>
                <w:sz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hd w:val="clear" w:color="auto"/>
              <w:rPr>
                <w:sz w:val="24"/>
                <w:highlight w:val="none"/>
              </w:rPr>
            </w:pPr>
            <w:r>
              <w:rPr>
                <w:rFonts w:hint="eastAsia"/>
                <w:sz w:val="24"/>
                <w:highlight w:val="none"/>
              </w:rPr>
              <w:t xml:space="preserve">偏离情况</w:t>
            </w:r>
            <w:r/>
          </w:p>
          <w:p>
            <w:pPr>
              <w:jc w:val="center"/>
              <w:shd w:val="clear" w:color="auto"/>
              <w:rPr>
                <w:sz w:val="24"/>
                <w:highlight w:val="none"/>
              </w:rPr>
            </w:pPr>
            <w:r>
              <w:rPr>
                <w:rFonts w:hint="eastAsia"/>
                <w:sz w:val="24"/>
                <w:highlight w:val="none"/>
              </w:rPr>
              <w:t xml:space="preserve">（据实填写）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hd w:val="clear" w:color="auto"/>
              <w:rPr>
                <w:sz w:val="24"/>
                <w:highlight w:val="none"/>
              </w:rPr>
            </w:pPr>
            <w:r>
              <w:rPr>
                <w:rFonts w:hint="eastAsia"/>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hd w:val="clear" w:color="auto"/>
              <w:rPr>
                <w:sz w:val="24"/>
                <w:highlight w:val="none"/>
              </w:rPr>
            </w:pPr>
            <w:r>
              <w:rPr>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hd w:val="clear" w:color="auto"/>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hd w:val="clear" w:color="auto"/>
              <w:rPr>
                <w:sz w:val="24"/>
                <w:highlight w:val="none"/>
              </w:rPr>
            </w:pPr>
            <w:r>
              <w:rPr>
                <w:sz w:val="24"/>
                <w:highlight w:val="none"/>
              </w:rPr>
            </w:r>
            <w:r/>
          </w:p>
        </w:tc>
      </w:tr>
    </w:tbl>
    <w:p>
      <w:pPr>
        <w:jc w:val="left"/>
        <w:shd w:val="clear" w:color="auto"/>
        <w:tabs>
          <w:tab w:val="left" w:pos="1800" w:leader="none"/>
          <w:tab w:val="left" w:pos="5580" w:leader="none"/>
        </w:tabs>
        <w:rPr>
          <w:sz w:val="24"/>
          <w:highlight w:val="none"/>
        </w:rPr>
      </w:pPr>
      <w:r>
        <w:rPr>
          <w:sz w:val="24"/>
          <w:highlight w:val="none"/>
        </w:rPr>
      </w:r>
      <w:r/>
    </w:p>
    <w:p>
      <w:pPr>
        <w:jc w:val="left"/>
        <w:shd w:val="clear" w:color="auto"/>
        <w:tabs>
          <w:tab w:val="left" w:pos="1800" w:leader="none"/>
          <w:tab w:val="left" w:pos="5580" w:leader="none"/>
        </w:tabs>
        <w:rPr>
          <w:sz w:val="24"/>
          <w:highlight w:val="none"/>
        </w:rPr>
      </w:pPr>
      <w:r>
        <w:rPr>
          <w:rFonts w:hint="eastAsia"/>
          <w:sz w:val="24"/>
          <w:highlight w:val="none"/>
        </w:rPr>
        <w:t xml:space="preserve">注：</w:t>
      </w:r>
      <w:r/>
    </w:p>
    <w:p>
      <w:pPr>
        <w:jc w:val="left"/>
        <w:shd w:val="clear" w:color="auto"/>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p>
    <w:p>
      <w:pPr>
        <w:jc w:val="left"/>
        <w:shd w:val="clear" w:color="auto"/>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w:t>
      </w:r>
      <w:r>
        <w:rPr>
          <w:sz w:val="24"/>
          <w:highlight w:val="none"/>
        </w:rPr>
        <w:t xml:space="preserve">”</w:t>
      </w:r>
      <w:r>
        <w:rPr>
          <w:rFonts w:hint="eastAsia"/>
          <w:sz w:val="24"/>
          <w:highlight w:val="none"/>
        </w:rPr>
        <w:t xml:space="preserve">列应据实填写</w:t>
      </w:r>
      <w:r>
        <w:rPr>
          <w:sz w:val="24"/>
          <w:highlight w:val="none"/>
        </w:rPr>
        <w:t xml:space="preserve">“</w:t>
      </w:r>
      <w:r>
        <w:rPr>
          <w:rFonts w:hint="eastAsia"/>
          <w:sz w:val="24"/>
          <w:highlight w:val="none"/>
        </w:rPr>
        <w:t xml:space="preserve">正偏离、负偏离</w:t>
      </w:r>
      <w:r>
        <w:rPr>
          <w:sz w:val="24"/>
          <w:highlight w:val="none"/>
        </w:rPr>
        <w:t xml:space="preserve">”</w:t>
      </w:r>
      <w:r>
        <w:rPr>
          <w:rFonts w:hint="eastAsia"/>
          <w:sz w:val="24"/>
          <w:highlight w:val="none"/>
        </w:rPr>
        <w:t xml:space="preserve">。</w:t>
      </w:r>
      <w:r/>
    </w:p>
    <w:p>
      <w:pPr>
        <w:spacing w:line="360" w:lineRule="auto"/>
        <w:shd w:val="clear" w:color="auto"/>
        <w:rPr>
          <w:sz w:val="24"/>
          <w:szCs w:val="20"/>
          <w:highlight w:val="none"/>
        </w:rPr>
      </w:pPr>
      <w:r>
        <w:rPr>
          <w:sz w:val="24"/>
          <w:szCs w:val="20"/>
          <w:highlight w:val="none"/>
        </w:rPr>
      </w:r>
      <w:r/>
    </w:p>
    <w:p>
      <w:pPr>
        <w:shd w:val="clear" w:color="auto"/>
        <w:rPr>
          <w:rFonts w:ascii="宋体" w:hAnsi="宋体"/>
          <w:sz w:val="24"/>
          <w:highlight w:val="none"/>
        </w:rPr>
      </w:pPr>
      <w:r>
        <w:rPr>
          <w:rFonts w:hint="eastAsia" w:ascii="宋体" w:hAnsi="宋体"/>
          <w:sz w:val="24"/>
          <w:highlight w:val="none"/>
        </w:rPr>
        <w:t xml:space="preserve">注： 行数不够，可自行添加。</w:t>
      </w:r>
      <w:r/>
    </w:p>
    <w:p>
      <w:pPr>
        <w:pStyle w:val="872"/>
        <w:shd w:val="clear" w:color="auto"/>
        <w:rPr>
          <w:sz w:val="20"/>
          <w:szCs w:val="20"/>
          <w:highlight w:val="none"/>
        </w:rPr>
      </w:pPr>
      <w:r>
        <w:rPr>
          <w:sz w:val="20"/>
          <w:szCs w:val="20"/>
          <w:highlight w:val="none"/>
        </w:rPr>
      </w:r>
      <w:r/>
    </w:p>
    <w:p>
      <w:pPr>
        <w:ind w:firstLine="4680"/>
        <w:spacing w:line="360" w:lineRule="auto"/>
        <w:shd w:val="clear" w:color="auto"/>
        <w:rPr>
          <w:rFonts w:ascii="黑体" w:eastAsia="黑体" w:cs="黑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rPr>
        <w:t xml:space="preserve">  </w:t>
      </w:r>
      <w:r/>
    </w:p>
    <w:p>
      <w:pPr>
        <w:pStyle w:val="879"/>
        <w:ind w:firstLine="4800"/>
        <w:shd w:val="clear" w:color="auto"/>
        <w:rPr>
          <w:rFonts w:ascii="宋体" w:hAnsi="宋体" w:cs="Times New Roman"/>
          <w:bCs/>
          <w:color w:val="auto"/>
          <w:highlight w:val="none"/>
        </w:rPr>
      </w:pPr>
      <w:r>
        <w:rPr>
          <w:rFonts w:hint="eastAsia" w:ascii="宋体" w:hAnsi="宋体" w:cs="Times New Roman"/>
          <w:bCs/>
          <w:color w:val="auto"/>
          <w:highlight w:val="none"/>
        </w:rPr>
        <w:t xml:space="preserve">日期：_____年______月______日</w:t>
      </w:r>
      <w:r/>
    </w:p>
    <w:p>
      <w:pPr>
        <w:spacing w:line="360" w:lineRule="auto"/>
        <w:shd w:val="clear" w:color="auto"/>
        <w:rPr>
          <w:sz w:val="20"/>
          <w:szCs w:val="20"/>
          <w:highlight w:val="none"/>
        </w:rPr>
      </w:pPr>
      <w:r>
        <w:rPr>
          <w:sz w:val="20"/>
          <w:szCs w:val="20"/>
          <w:highlight w:val="none"/>
        </w:rPr>
      </w:r>
      <w:r/>
    </w:p>
    <w:p>
      <w:pPr>
        <w:spacing w:line="360" w:lineRule="auto"/>
        <w:shd w:val="clear" w:color="auto"/>
        <w:rPr>
          <w:sz w:val="20"/>
          <w:szCs w:val="20"/>
          <w:highlight w:val="none"/>
        </w:rPr>
      </w:pPr>
      <w:r>
        <w:rPr>
          <w:sz w:val="20"/>
          <w:szCs w:val="20"/>
          <w:highlight w:val="none"/>
        </w:rPr>
      </w:r>
      <w:r/>
    </w:p>
    <w:p>
      <w:pPr>
        <w:spacing w:line="360" w:lineRule="auto"/>
        <w:shd w:val="clear" w:color="auto"/>
        <w:rPr>
          <w:sz w:val="20"/>
          <w:szCs w:val="20"/>
          <w:highlight w:val="none"/>
        </w:rPr>
      </w:pPr>
      <w:r>
        <w:rPr>
          <w:sz w:val="20"/>
          <w:szCs w:val="20"/>
          <w:highlight w:val="none"/>
        </w:rPr>
        <w:t xml:space="preserve">                      </w:t>
      </w:r>
      <w:r/>
    </w:p>
    <w:p>
      <w:pPr>
        <w:spacing w:line="360" w:lineRule="auto"/>
        <w:shd w:val="clear" w:color="auto"/>
        <w:rPr>
          <w:sz w:val="20"/>
          <w:szCs w:val="20"/>
          <w:highlight w:val="none"/>
        </w:rPr>
      </w:pPr>
      <w:r>
        <w:rPr>
          <w:sz w:val="20"/>
          <w:szCs w:val="20"/>
          <w:highlight w:val="none"/>
        </w:rPr>
      </w:r>
      <w:r/>
    </w:p>
    <w:p>
      <w:pPr>
        <w:spacing w:line="360" w:lineRule="auto"/>
        <w:shd w:val="clear" w:color="auto"/>
        <w:rPr>
          <w:sz w:val="20"/>
          <w:szCs w:val="20"/>
          <w:highlight w:val="none"/>
        </w:rPr>
      </w:pPr>
      <w:r>
        <w:rPr>
          <w:sz w:val="20"/>
          <w:szCs w:val="20"/>
          <w:highlight w:val="none"/>
        </w:rPr>
      </w:r>
      <w:r/>
    </w:p>
    <w:p>
      <w:pPr>
        <w:pStyle w:val="872"/>
        <w:shd w:val="clear" w:color="auto"/>
        <w:rPr>
          <w:sz w:val="20"/>
          <w:szCs w:val="20"/>
          <w:highlight w:val="none"/>
        </w:rPr>
      </w:pPr>
      <w:r>
        <w:rPr>
          <w:sz w:val="20"/>
          <w:szCs w:val="20"/>
          <w:highlight w:val="none"/>
        </w:rPr>
      </w:r>
      <w:r/>
    </w:p>
    <w:p>
      <w:pPr>
        <w:shd w:val="clear" w:color="auto"/>
        <w:rPr>
          <w:sz w:val="20"/>
          <w:szCs w:val="20"/>
          <w:highlight w:val="none"/>
        </w:rPr>
      </w:pPr>
      <w:r>
        <w:rPr>
          <w:sz w:val="20"/>
          <w:szCs w:val="20"/>
          <w:highlight w:val="none"/>
        </w:rPr>
      </w:r>
      <w:r/>
    </w:p>
    <w:p>
      <w:pPr>
        <w:ind w:firstLine="321"/>
        <w:jc w:val="center"/>
        <w:spacing w:line="560" w:lineRule="exact"/>
        <w:shd w:val="clear" w:color="auto"/>
        <w:rPr>
          <w:rFonts w:ascii="宋体" w:hAnsi="宋体"/>
          <w:b/>
          <w:color w:val="000000"/>
          <w:sz w:val="32"/>
          <w:szCs w:val="32"/>
          <w:highlight w:val="none"/>
        </w:rPr>
      </w:pPr>
      <w:r>
        <w:rPr>
          <w:rFonts w:hint="eastAsia"/>
          <w:b/>
          <w:spacing w:val="20"/>
          <w:sz w:val="32"/>
          <w:szCs w:val="32"/>
          <w:highlight w:val="none"/>
        </w:rPr>
        <w:t xml:space="preserve">十四、</w:t>
      </w:r>
      <w:r>
        <w:rPr>
          <w:rFonts w:hint="eastAsia" w:ascii="宋体" w:hAnsi="宋体"/>
          <w:b/>
          <w:color w:val="000000"/>
          <w:sz w:val="32"/>
          <w:szCs w:val="32"/>
          <w:highlight w:val="none"/>
        </w:rPr>
        <w:t xml:space="preserve">投标供应商管理关系或控股关系信息情况表</w:t>
      </w:r>
      <w:r>
        <w:rPr>
          <w:b/>
          <w:spacing w:val="20"/>
          <w:sz w:val="32"/>
          <w:szCs w:val="32"/>
          <w:highlight w:val="none"/>
        </w:rPr>
        <w:t xml:space="preserve">（实质性格式）</w:t>
      </w:r>
      <w:bookmarkStart w:id="348" w:name="_Hlk149905720"/>
      <w:r/>
      <w:r/>
    </w:p>
    <w:tbl>
      <w:tblPr>
        <w:tblStyle w:val="848"/>
        <w:tblW w:w="874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万元</w:t>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tc>
      </w:tr>
      <w:tr>
        <w:trPr>
          <w:cantSplit/>
          <w:jc w:val="center"/>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股东1（姓名或单位名称）：</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股东1持股比例：</w:t>
            </w:r>
            <w:r/>
          </w:p>
          <w:p>
            <w:pPr>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股东2（姓名或单位名称）：</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股东2持股比例：</w:t>
            </w:r>
            <w:r/>
          </w:p>
          <w:p>
            <w:pPr>
              <w:jc w:val="left"/>
              <w:spacing w:line="360" w:lineRule="auto"/>
              <w:shd w:val="clear" w:color="auto"/>
              <w:rPr>
                <w:rFonts w:ascii="宋体" w:hAnsi="宋体" w:cs="Century Gothic"/>
                <w:color w:val="000000"/>
                <w:sz w:val="24"/>
                <w:highlight w:val="none"/>
              </w:rPr>
            </w:pPr>
            <w:r>
              <w:rPr>
                <w:rFonts w:ascii="宋体" w:hAnsi="宋体" w:cs="Century Gothic"/>
                <w:color w:val="000000"/>
                <w:sz w:val="24"/>
                <w:highlight w:val="none"/>
              </w:rPr>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（不够的可自行增加）</w:t>
            </w:r>
            <w:r/>
          </w:p>
        </w:tc>
      </w:tr>
      <w:tr>
        <w:trPr>
          <w:cantSplit/>
          <w:jc w:val="center"/>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公司是否有直接控股、管理关系的关联企业（在</w:t>
            </w:r>
            <w:r>
              <w:rPr>
                <w:rFonts w:ascii="仿宋" w:hAnsi="仿宋" w:eastAsia="仿宋" w:cs="仿宋"/>
                <w:color w:val="000000"/>
                <w:sz w:val="24"/>
                <w:highlight w:val="none"/>
              </w:rPr>
              <w:t xml:space="preserve">£</w:t>
            </w:r>
            <w:r>
              <w:rPr>
                <w:rFonts w:hint="eastAsia" w:ascii="宋体" w:hAnsi="宋体" w:cs="Century Gothic"/>
                <w:color w:val="000000"/>
                <w:sz w:val="24"/>
                <w:highlight w:val="none"/>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shd w:val="clear" w:color="auto"/>
              <w:rPr>
                <w:rFonts w:ascii="宋体" w:hAnsi="宋体" w:cs="Century Gothic"/>
                <w:color w:val="000000"/>
                <w:sz w:val="24"/>
                <w:highlight w:val="none"/>
              </w:rPr>
            </w:pP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无直接控股、管理关系的关联企业</w:t>
            </w:r>
            <w:r/>
          </w:p>
          <w:p>
            <w:pPr>
              <w:jc w:val="left"/>
              <w:spacing w:line="360" w:lineRule="auto"/>
              <w:shd w:val="clear" w:color="auto"/>
              <w:rPr>
                <w:rFonts w:ascii="宋体" w:hAnsi="宋体" w:cs="Century Gothic"/>
                <w:color w:val="000000"/>
                <w:sz w:val="24"/>
                <w:highlight w:val="none"/>
              </w:rPr>
            </w:pP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有直接控股、管理关系的关联企业，关联信息如下：</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企业1名称：</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 ）</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企业2名称：</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ascii="宋体" w:hAnsi="宋体" w:cs="Century Gothic"/>
                <w:color w:val="000000"/>
                <w:sz w:val="24"/>
                <w:highlight w:val="none"/>
              </w:rPr>
              <w:t xml:space="preserve"> ）</w:t>
            </w:r>
            <w:r/>
          </w:p>
          <w:p>
            <w:pPr>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（不够的可自行增加）</w:t>
            </w:r>
            <w:r/>
          </w:p>
        </w:tc>
      </w:tr>
      <w:tr>
        <w:trPr>
          <w:cantSplit/>
          <w:jc w:val="center"/>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ind w:firstLine="561"/>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供应商（盖章）：</w:t>
            </w:r>
            <w:r/>
          </w:p>
          <w:p>
            <w:pPr>
              <w:ind w:firstLine="561"/>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法定代表人（签字或盖章）：</w:t>
            </w:r>
            <w:r/>
          </w:p>
          <w:p>
            <w:pPr>
              <w:ind w:firstLine="560"/>
              <w:jc w:val="left"/>
              <w:spacing w:line="360" w:lineRule="auto"/>
              <w:shd w:val="clear" w:color="auto"/>
              <w:rPr>
                <w:rFonts w:ascii="宋体" w:hAnsi="宋体" w:cs="Century Gothic"/>
                <w:color w:val="000000"/>
                <w:sz w:val="24"/>
                <w:highlight w:val="none"/>
              </w:rPr>
            </w:pPr>
            <w:r>
              <w:rPr>
                <w:rFonts w:hint="eastAsia" w:ascii="宋体" w:hAnsi="宋体" w:cs="Century Gothic"/>
                <w:color w:val="000000"/>
                <w:sz w:val="24"/>
                <w:highlight w:val="none"/>
              </w:rPr>
              <w:t xml:space="preserve">                                              日期：   年  月  日</w:t>
            </w:r>
            <w:r/>
          </w:p>
        </w:tc>
      </w:tr>
    </w:tbl>
    <w:p>
      <w:pPr>
        <w:ind w:firstLine="645"/>
        <w:spacing w:line="560" w:lineRule="exact"/>
        <w:shd w:val="clear" w:color="auto"/>
        <w:rPr>
          <w:rFonts w:ascii="宋体" w:hAnsi="宋体"/>
          <w:sz w:val="24"/>
          <w:szCs w:val="21"/>
          <w:highlight w:val="none"/>
        </w:rPr>
      </w:pPr>
      <w:r>
        <w:rPr>
          <w:rFonts w:ascii="宋体" w:hAnsi="宋体"/>
          <w:sz w:val="24"/>
          <w:szCs w:val="21"/>
          <w:highlight w:val="none"/>
        </w:rPr>
      </w:r>
      <w:bookmarkEnd w:id="348"/>
      <w:r/>
      <w:r/>
    </w:p>
    <w:p>
      <w:pPr>
        <w:ind w:left="480"/>
        <w:jc w:val="right"/>
        <w:spacing w:line="360" w:lineRule="auto"/>
        <w:shd w:val="clear" w:color="auto"/>
        <w:rPr>
          <w:b/>
          <w:sz w:val="24"/>
          <w:highlight w:val="none"/>
        </w:rPr>
      </w:pPr>
      <w:r>
        <w:rPr>
          <w:b/>
          <w:sz w:val="24"/>
          <w:highlight w:val="none"/>
        </w:rPr>
      </w:r>
      <w:r/>
    </w:p>
    <w:p>
      <w:pPr>
        <w:ind w:firstLine="480"/>
        <w:spacing w:line="360" w:lineRule="auto"/>
        <w:shd w:val="clear" w:color="auto"/>
        <w:tabs>
          <w:tab w:val="left" w:pos="8280" w:leader="none"/>
        </w:tabs>
        <w:rPr>
          <w:sz w:val="24"/>
          <w:highlight w:val="none"/>
        </w:rPr>
      </w:pPr>
      <w:r>
        <w:rPr>
          <w:sz w:val="24"/>
          <w:highlight w:val="none"/>
        </w:rPr>
      </w:r>
      <w:r/>
    </w:p>
    <w:p>
      <w:pPr>
        <w:ind w:firstLine="2890"/>
        <w:keepLines/>
        <w:keepNext/>
        <w:spacing w:before="260" w:after="260" w:line="415" w:lineRule="auto"/>
        <w:shd w:val="clear" w:color="auto"/>
        <w:rPr>
          <w:b/>
          <w:spacing w:val="20"/>
          <w:sz w:val="32"/>
          <w:szCs w:val="32"/>
          <w:highlight w:val="none"/>
        </w:rPr>
        <w:outlineLvl w:val="2"/>
      </w:pPr>
      <w:r>
        <w:rPr>
          <w:rFonts w:hint="eastAsia"/>
          <w:b/>
          <w:spacing w:val="20"/>
          <w:sz w:val="32"/>
          <w:szCs w:val="32"/>
          <w:highlight w:val="none"/>
        </w:rPr>
        <w:t xml:space="preserve">十五、其他格式材料</w:t>
      </w:r>
      <w:r/>
    </w:p>
    <w:p>
      <w:pPr>
        <w:jc w:val="center"/>
        <w:spacing w:line="360" w:lineRule="auto"/>
        <w:shd w:val="clear" w:color="auto"/>
        <w:rPr>
          <w:rFonts w:ascii="宋体" w:hAnsi="宋体"/>
          <w:b/>
          <w:sz w:val="32"/>
          <w:szCs w:val="32"/>
          <w:highlight w:val="none"/>
        </w:rPr>
      </w:pPr>
      <w:r>
        <w:rPr>
          <w:rFonts w:hint="eastAsia" w:ascii="宋体" w:hAnsi="宋体"/>
          <w:b/>
          <w:sz w:val="32"/>
          <w:szCs w:val="32"/>
          <w:highlight w:val="none"/>
        </w:rPr>
        <w:t xml:space="preserve">1</w:t>
      </w:r>
      <w:r>
        <w:rPr>
          <w:rFonts w:ascii="宋体" w:hAnsi="宋体"/>
          <w:b/>
          <w:sz w:val="32"/>
          <w:szCs w:val="32"/>
          <w:highlight w:val="none"/>
        </w:rPr>
        <w:t xml:space="preserve">、</w:t>
      </w:r>
      <w:r>
        <w:rPr>
          <w:rFonts w:hint="eastAsia" w:ascii="宋体" w:hAnsi="宋体"/>
          <w:b/>
          <w:sz w:val="32"/>
          <w:szCs w:val="32"/>
          <w:highlight w:val="none"/>
        </w:rPr>
        <w:t xml:space="preserve">参加本项目人员一览表</w:t>
      </w:r>
      <w:r/>
    </w:p>
    <w:p>
      <w:pPr>
        <w:spacing w:line="360" w:lineRule="auto"/>
        <w:shd w:val="clear" w:color="auto"/>
        <w:rPr>
          <w:rFonts w:ascii="宋体" w:hAnsi="宋体"/>
          <w:sz w:val="22"/>
          <w:highlight w:val="none"/>
        </w:rPr>
      </w:pPr>
      <w:r>
        <w:rPr>
          <w:rFonts w:ascii="宋体" w:hAnsi="宋体"/>
          <w:sz w:val="22"/>
          <w:highlight w:val="none"/>
        </w:rPr>
      </w:r>
      <w:r/>
    </w:p>
    <w:p>
      <w:pPr>
        <w:spacing w:line="360" w:lineRule="auto"/>
        <w:shd w:val="clear" w:color="auto"/>
        <w:rPr>
          <w:rFonts w:ascii="宋体" w:hAnsi="宋体" w:cs="宋体"/>
          <w:sz w:val="24"/>
          <w:highlight w:val="none"/>
        </w:rPr>
      </w:pPr>
      <w:r/>
      <w:bookmarkStart w:id="349" w:name="OLE_LINK20"/>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bookmarkEnd w:id="349"/>
      <w:r/>
      <w:r/>
    </w:p>
    <w:tbl>
      <w:tblPr>
        <w:tblStyle w:val="84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textDirection w:val="lrTb"/>
            <w:noWrap w:val="false"/>
          </w:tcPr>
          <w:p>
            <w:pPr>
              <w:spacing w:line="360" w:lineRule="auto"/>
              <w:shd w:val="clear" w:color="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shd w:val="clear" w:color="auto"/>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shd w:val="clear" w:color="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shd w:val="clear" w:color="auto"/>
        <w:rPr>
          <w:rFonts w:ascii="宋体" w:hAnsi="宋体"/>
          <w:sz w:val="24"/>
          <w:highlight w:val="none"/>
        </w:rPr>
      </w:pPr>
      <w:r>
        <w:rPr>
          <w:rFonts w:ascii="宋体" w:hAnsi="宋体"/>
          <w:sz w:val="24"/>
          <w:highlight w:val="none"/>
        </w:rPr>
      </w:r>
      <w:r/>
    </w:p>
    <w:p>
      <w:pPr>
        <w:pStyle w:val="879"/>
        <w:ind w:firstLine="4560"/>
        <w:shd w:val="clear" w:color="auto"/>
        <w:rPr>
          <w:rFonts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879"/>
        <w:ind w:firstLine="4560"/>
        <w:shd w:val="clear" w:color="auto"/>
        <w:rPr>
          <w:rFonts w:ascii="宋体" w:hAnsi="宋体" w:cs="宋体"/>
          <w:color w:val="auto"/>
          <w:highlight w:val="none"/>
        </w:rPr>
      </w:pPr>
      <w:r>
        <w:rPr>
          <w:rFonts w:hint="eastAsia" w:ascii="宋体" w:hAnsi="宋体" w:cs="宋体"/>
          <w:bCs/>
          <w:color w:val="auto"/>
          <w:highlight w:val="none"/>
        </w:rPr>
        <w:t xml:space="preserve">日期：_____年______月______日</w:t>
      </w:r>
      <w:r/>
    </w:p>
    <w:p>
      <w:pPr>
        <w:jc w:val="center"/>
        <w:shd w:val="clear" w:color="auto"/>
        <w:rPr>
          <w:rFonts w:ascii="宋体" w:hAnsi="宋体"/>
          <w:b/>
          <w:sz w:val="32"/>
          <w:szCs w:val="32"/>
          <w:highlight w:val="none"/>
        </w:rPr>
      </w:pPr>
      <w:r>
        <w:rPr>
          <w:sz w:val="22"/>
          <w:highlight w:val="none"/>
        </w:rPr>
        <w:br w:type="page" w:clear="all"/>
      </w:r>
      <w:r>
        <w:rPr>
          <w:rFonts w:ascii="宋体" w:hAnsi="宋体"/>
          <w:b/>
          <w:sz w:val="32"/>
          <w:szCs w:val="32"/>
          <w:highlight w:val="none"/>
        </w:rPr>
        <w:t xml:space="preserve">2、</w:t>
      </w:r>
      <w:r>
        <w:rPr>
          <w:rFonts w:hint="eastAsia" w:ascii="宋体" w:hAnsi="宋体"/>
          <w:b/>
          <w:sz w:val="32"/>
          <w:szCs w:val="32"/>
          <w:highlight w:val="none"/>
        </w:rPr>
        <w:t xml:space="preserve">相关业绩案例一览表</w:t>
      </w:r>
      <w:r/>
    </w:p>
    <w:p>
      <w:pPr>
        <w:jc w:val="center"/>
        <w:spacing w:line="360" w:lineRule="auto"/>
        <w:shd w:val="clear" w:color="auto"/>
        <w:rPr>
          <w:rFonts w:ascii="宋体" w:hAnsi="宋体"/>
          <w:b/>
          <w:sz w:val="28"/>
          <w:szCs w:val="30"/>
          <w:highlight w:val="none"/>
        </w:rPr>
      </w:pPr>
      <w:r>
        <w:rPr>
          <w:rFonts w:ascii="宋体" w:hAnsi="宋体"/>
          <w:b/>
          <w:sz w:val="28"/>
          <w:szCs w:val="30"/>
          <w:highlight w:val="none"/>
        </w:rPr>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48"/>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shd w:val="clear" w:color="auto"/>
              <w:tabs>
                <w:tab w:val="left" w:pos="9765" w:leader="none"/>
              </w:tabs>
              <w:rPr>
                <w:rFonts w:ascii="宋体" w:hAnsi="宋体" w:cs="宋体"/>
                <w:sz w:val="24"/>
                <w:highlight w:val="none"/>
              </w:rPr>
            </w:pPr>
            <w:r>
              <w:rPr>
                <w:rFonts w:ascii="宋体" w:hAnsi="宋体" w:cs="宋体"/>
                <w:sz w:val="24"/>
                <w:highlight w:val="none"/>
              </w:rPr>
            </w:r>
            <w:r/>
          </w:p>
        </w:tc>
      </w:tr>
    </w:tbl>
    <w:p>
      <w:pPr>
        <w:shd w:val="clear" w:color="auto"/>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shd w:val="clear" w:color="auto"/>
        <w:rPr>
          <w:rFonts w:ascii="宋体" w:hAnsi="宋体" w:cs="宋体"/>
          <w:sz w:val="24"/>
          <w:highlight w:val="none"/>
        </w:rPr>
      </w:pPr>
      <w:r>
        <w:rPr>
          <w:rFonts w:ascii="宋体" w:hAnsi="宋体" w:cs="宋体"/>
          <w:sz w:val="24"/>
          <w:highlight w:val="none"/>
        </w:rPr>
      </w:r>
      <w:r/>
    </w:p>
    <w:p>
      <w:pPr>
        <w:jc w:val="right"/>
        <w:spacing w:line="360" w:lineRule="auto"/>
        <w:shd w:val="clear" w:color="auto"/>
        <w:rPr>
          <w:rFonts w:ascii="宋体" w:hAnsi="宋体" w:cs="宋体"/>
          <w:bCs/>
          <w:sz w:val="24"/>
          <w:highlight w:val="none"/>
        </w:rPr>
      </w:pPr>
      <w:r>
        <w:rPr>
          <w:rFonts w:hint="eastAsia" w:ascii="宋体" w:hAnsi="宋体" w:cs="宋体"/>
          <w:bCs/>
          <w:sz w:val="24"/>
          <w:highlight w:val="none"/>
        </w:rPr>
        <w:t xml:space="preserve">投标单位名称：</w:t>
      </w:r>
      <w:r>
        <w:rPr>
          <w:rFonts w:hint="eastAsia" w:ascii="宋体" w:hAnsi="宋体" w:cs="宋体"/>
          <w:sz w:val="24"/>
          <w:highlight w:val="none"/>
        </w:rPr>
        <w:t xml:space="preserve">（加盖CA电子公章）</w:t>
      </w:r>
      <w:r>
        <w:rPr>
          <w:rFonts w:hint="eastAsia" w:ascii="宋体" w:hAnsi="宋体" w:cs="宋体"/>
          <w:bCs/>
          <w:sz w:val="24"/>
          <w:highlight w:val="none"/>
        </w:rPr>
        <w:t xml:space="preserve">  </w:t>
      </w:r>
      <w:r/>
    </w:p>
    <w:p>
      <w:pPr>
        <w:pStyle w:val="879"/>
        <w:jc w:val="right"/>
        <w:shd w:val="clear" w:color="auto"/>
        <w:rPr>
          <w:rFonts w:ascii="宋体" w:hAnsi="宋体" w:cs="宋体"/>
          <w:color w:val="auto"/>
          <w:highlight w:val="none"/>
        </w:rPr>
      </w:pPr>
      <w:r>
        <w:rPr>
          <w:rFonts w:hint="eastAsia" w:ascii="宋体" w:hAnsi="宋体" w:cs="宋体"/>
          <w:bCs/>
          <w:color w:val="auto"/>
          <w:highlight w:val="none"/>
        </w:rPr>
        <w:t xml:space="preserve">日期：_____年______月______日</w:t>
      </w:r>
      <w:r/>
    </w:p>
    <w:p>
      <w:pPr>
        <w:keepLines/>
        <w:keepNext/>
        <w:spacing w:before="260" w:after="260" w:line="415" w:lineRule="auto"/>
        <w:shd w:val="clear" w:color="auto"/>
        <w:rPr>
          <w:rFonts w:ascii="宋体" w:hAnsi="宋体"/>
          <w:b/>
          <w:sz w:val="24"/>
          <w:highlight w:val="none"/>
        </w:rPr>
        <w:outlineLvl w:val="2"/>
      </w:pPr>
      <w:r>
        <w:rPr>
          <w:rFonts w:ascii="宋体" w:hAnsi="宋体"/>
          <w:b/>
          <w:sz w:val="24"/>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p>
      <w:pPr>
        <w:pStyle w:val="879"/>
        <w:shd w:val="clear" w:color="auto"/>
        <w:rPr>
          <w:color w:val="auto"/>
          <w:highlight w:val="none"/>
        </w:rPr>
      </w:pPr>
      <w:r>
        <w:rPr>
          <w:color w:val="auto"/>
          <w:highlight w:val="none"/>
        </w:rPr>
      </w:r>
      <w:r/>
    </w:p>
    <w:sectPr>
      <w:headerReference w:type="even" r:id="rId11"/>
      <w:headerReference w:type="first" r:id="rId12"/>
      <w:footerReference w:type="even" r:id="rId16"/>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59"/>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59"/>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102"/>
      </w:rPr>
      <w:framePr w:wrap="around" w:vAnchor="text" w:hAnchor="margin" w:xAlign="right" w:y="1"/>
    </w:pPr>
    <w:r/>
    <w:r/>
  </w:p>
  <w:p>
    <w:pPr>
      <w:pStyle w:val="1078"/>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fldSimple w:instr="PAGE \* MERGEFORMAT">
      <w:r>
        <w:t xml:space="preserve">1</w:t>
      </w:r>
    </w:fldSimple>
    <w:r/>
    <w:r/>
  </w:p>
  <w:p>
    <w:pPr>
      <w:pStyle w:val="8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102"/>
      </w:rPr>
      <w:framePr w:wrap="around" w:vAnchor="text" w:hAnchor="margin" w:xAlign="right" w:y="1"/>
    </w:pPr>
    <w:r>
      <w:rPr>
        <w:rStyle w:val="1102"/>
      </w:rPr>
      <w:fldChar w:fldCharType="begin"/>
    </w:r>
    <w:r>
      <w:rPr>
        <w:rStyle w:val="1102"/>
      </w:rPr>
      <w:instrText xml:space="preserve">PAGE  </w:instrText>
    </w:r>
    <w:r>
      <w:rPr>
        <w:rStyle w:val="1102"/>
      </w:rPr>
      <w:fldChar w:fldCharType="end"/>
    </w:r>
    <w:r/>
  </w:p>
  <w:p>
    <w:pPr>
      <w:pStyle w:val="1078"/>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3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18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1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96"/>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pStyle w:val="1237"/>
      <w:isLgl w:val="false"/>
      <w:suff w:val="tab"/>
      <w:lvlText w:val="%1"/>
      <w:lvlJc w:val="left"/>
      <w:pPr>
        <w:ind w:left="680" w:hanging="680"/>
      </w:pPr>
      <w:rPr>
        <w:rFonts w:hint="eastAsia" w:ascii="宋体" w:hAnsi="宋体" w:eastAsia="宋体"/>
      </w:rPr>
    </w:lvl>
    <w:lvl w:ilvl="1">
      <w:start w:val="1"/>
      <w:numFmt w:val="decimal"/>
      <w:pStyle w:val="1238"/>
      <w:isLgl w:val="false"/>
      <w:suff w:val="tab"/>
      <w:lvlText w:val="%1.%2"/>
      <w:lvlJc w:val="left"/>
      <w:pPr>
        <w:ind w:left="851" w:hanging="851"/>
      </w:pPr>
      <w:rPr>
        <w:rFonts w:hint="eastAsia" w:ascii="宋体" w:hAnsi="宋体" w:eastAsia="宋体"/>
        <w:color w:val="000000"/>
      </w:rPr>
    </w:lvl>
    <w:lvl w:ilvl="2">
      <w:start w:val="1"/>
      <w:numFmt w:val="decimal"/>
      <w:pStyle w:val="123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3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0"/>
  </w:num>
  <w:num w:numId="4">
    <w:abstractNumId w:val="1"/>
  </w:num>
  <w:num w:numId="5">
    <w:abstractNumId w:val="0"/>
  </w:num>
  <w:num w:numId="6">
    <w:abstractNumId w:val="6"/>
  </w:num>
  <w:num w:numId="7">
    <w:abstractNumId w:val="8"/>
  </w:num>
  <w:num w:numId="8">
    <w:abstractNumId w:val="7"/>
  </w:num>
  <w:num w:numId="9">
    <w:abstractNumId w:val="15"/>
  </w:num>
  <w:num w:numId="10">
    <w:abstractNumId w:val="5"/>
  </w:num>
  <w:num w:numId="11">
    <w:abstractNumId w:val="9"/>
  </w:num>
  <w:num w:numId="12">
    <w:abstractNumId w:val="12"/>
    <w:lvlOverride w:ilvl="0">
      <w:startOverride w:val="6"/>
    </w:lvlOverride>
  </w:num>
  <w:num w:numId="13">
    <w:abstractNumId w:val="11"/>
    <w:lvlOverride w:ilvl="0">
      <w:startOverride w:val="1"/>
    </w:lvlOverride>
  </w:num>
  <w:num w:numId="14">
    <w:abstractNumId w:val="3"/>
  </w:num>
  <w:num w:numId="15">
    <w:abstractNumId w:val="13"/>
    <w:lvlOverride w:ilvl="0">
      <w:startOverride w:val="1"/>
    </w:lvlOverride>
  </w:num>
  <w:num w:numId="16">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847"/>
    <w:link w:val="838"/>
    <w:uiPriority w:val="9"/>
    <w:rPr>
      <w:rFonts w:ascii="Arial" w:hAnsi="Arial" w:eastAsia="Arial" w:cs="Arial"/>
      <w:sz w:val="40"/>
      <w:szCs w:val="40"/>
    </w:rPr>
  </w:style>
  <w:style w:type="character" w:styleId="797">
    <w:name w:val="Heading 2 Char"/>
    <w:basedOn w:val="847"/>
    <w:link w:val="839"/>
    <w:uiPriority w:val="9"/>
    <w:rPr>
      <w:rFonts w:ascii="Arial" w:hAnsi="Arial" w:eastAsia="Arial" w:cs="Arial"/>
      <w:sz w:val="34"/>
    </w:rPr>
  </w:style>
  <w:style w:type="character" w:styleId="798">
    <w:name w:val="Heading 3 Char"/>
    <w:basedOn w:val="847"/>
    <w:link w:val="840"/>
    <w:uiPriority w:val="9"/>
    <w:rPr>
      <w:rFonts w:ascii="Arial" w:hAnsi="Arial" w:eastAsia="Arial" w:cs="Arial"/>
      <w:sz w:val="30"/>
      <w:szCs w:val="30"/>
    </w:rPr>
  </w:style>
  <w:style w:type="character" w:styleId="799">
    <w:name w:val="Heading 4 Char"/>
    <w:basedOn w:val="847"/>
    <w:link w:val="841"/>
    <w:uiPriority w:val="9"/>
    <w:rPr>
      <w:rFonts w:ascii="Arial" w:hAnsi="Arial" w:eastAsia="Arial" w:cs="Arial"/>
      <w:b/>
      <w:bCs/>
      <w:sz w:val="26"/>
      <w:szCs w:val="26"/>
    </w:rPr>
  </w:style>
  <w:style w:type="character" w:styleId="800">
    <w:name w:val="Heading 5 Char"/>
    <w:basedOn w:val="847"/>
    <w:link w:val="842"/>
    <w:uiPriority w:val="9"/>
    <w:rPr>
      <w:rFonts w:ascii="Arial" w:hAnsi="Arial" w:eastAsia="Arial" w:cs="Arial"/>
      <w:b/>
      <w:bCs/>
      <w:sz w:val="24"/>
      <w:szCs w:val="24"/>
    </w:rPr>
  </w:style>
  <w:style w:type="character" w:styleId="801">
    <w:name w:val="Heading 6 Char"/>
    <w:basedOn w:val="847"/>
    <w:link w:val="843"/>
    <w:uiPriority w:val="9"/>
    <w:rPr>
      <w:rFonts w:ascii="Arial" w:hAnsi="Arial" w:eastAsia="Arial" w:cs="Arial"/>
      <w:b/>
      <w:bCs/>
      <w:sz w:val="22"/>
      <w:szCs w:val="22"/>
    </w:rPr>
  </w:style>
  <w:style w:type="character" w:styleId="802">
    <w:name w:val="Heading 7 Char"/>
    <w:basedOn w:val="847"/>
    <w:link w:val="844"/>
    <w:uiPriority w:val="9"/>
    <w:rPr>
      <w:rFonts w:ascii="Arial" w:hAnsi="Arial" w:eastAsia="Arial" w:cs="Arial"/>
      <w:b/>
      <w:bCs/>
      <w:i/>
      <w:iCs/>
      <w:sz w:val="22"/>
      <w:szCs w:val="22"/>
    </w:rPr>
  </w:style>
  <w:style w:type="character" w:styleId="803">
    <w:name w:val="Heading 8 Char"/>
    <w:basedOn w:val="847"/>
    <w:link w:val="845"/>
    <w:uiPriority w:val="9"/>
    <w:rPr>
      <w:rFonts w:ascii="Arial" w:hAnsi="Arial" w:eastAsia="Arial" w:cs="Arial"/>
      <w:i/>
      <w:iCs/>
      <w:sz w:val="22"/>
      <w:szCs w:val="22"/>
    </w:rPr>
  </w:style>
  <w:style w:type="character" w:styleId="804">
    <w:name w:val="Heading 9 Char"/>
    <w:basedOn w:val="847"/>
    <w:link w:val="846"/>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character" w:styleId="806">
    <w:name w:val="Title Char"/>
    <w:basedOn w:val="847"/>
    <w:link w:val="870"/>
    <w:uiPriority w:val="10"/>
    <w:rPr>
      <w:sz w:val="48"/>
      <w:szCs w:val="48"/>
    </w:rPr>
  </w:style>
  <w:style w:type="character" w:styleId="807">
    <w:name w:val="Subtitle Char"/>
    <w:basedOn w:val="847"/>
    <w:link w:val="863"/>
    <w:uiPriority w:val="11"/>
    <w:rPr>
      <w:sz w:val="24"/>
      <w:szCs w:val="24"/>
    </w:rPr>
  </w:style>
  <w:style w:type="paragraph" w:styleId="808">
    <w:name w:val="Quote"/>
    <w:basedOn w:val="837"/>
    <w:next w:val="837"/>
    <w:link w:val="809"/>
    <w:uiPriority w:val="29"/>
    <w:qFormat/>
    <w:pPr>
      <w:ind w:left="720" w:right="720"/>
    </w:pPr>
    <w:rPr>
      <w:i/>
    </w:rPr>
  </w:style>
  <w:style w:type="character" w:styleId="809">
    <w:name w:val="Quote Char"/>
    <w:link w:val="808"/>
    <w:uiPriority w:val="29"/>
    <w:rPr>
      <w:i/>
    </w:rPr>
  </w:style>
  <w:style w:type="paragraph" w:styleId="810">
    <w:name w:val="Intense Quote"/>
    <w:basedOn w:val="837"/>
    <w:next w:val="837"/>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character" w:styleId="812">
    <w:name w:val="Header Char"/>
    <w:basedOn w:val="847"/>
    <w:link w:val="860"/>
    <w:uiPriority w:val="99"/>
  </w:style>
  <w:style w:type="character" w:styleId="813">
    <w:name w:val="Footer Char"/>
    <w:basedOn w:val="847"/>
    <w:link w:val="859"/>
    <w:uiPriority w:val="99"/>
  </w:style>
  <w:style w:type="character" w:styleId="814">
    <w:name w:val="Caption Char"/>
    <w:basedOn w:val="850"/>
    <w:link w:val="859"/>
    <w:uiPriority w:val="99"/>
  </w:style>
  <w:style w:type="table" w:styleId="815">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4">
    <w:name w:val="Footnote Text Char"/>
    <w:link w:val="864"/>
    <w:uiPriority w:val="99"/>
    <w:rPr>
      <w:sz w:val="18"/>
    </w:rPr>
  </w:style>
  <w:style w:type="character" w:styleId="835">
    <w:name w:val="Endnote Text Char"/>
    <w:link w:val="857"/>
    <w:uiPriority w:val="99"/>
    <w:rPr>
      <w:sz w:val="20"/>
    </w:rPr>
  </w:style>
  <w:style w:type="paragraph" w:styleId="836">
    <w:name w:val="TOC Heading"/>
    <w:uiPriority w:val="39"/>
    <w:unhideWhenUsed/>
  </w:style>
  <w:style w:type="paragraph" w:styleId="837" w:default="1">
    <w:name w:val="Normal"/>
    <w:next w:val="841"/>
    <w:uiPriority w:val="0"/>
    <w:qFormat/>
    <w:pPr>
      <w:jc w:val="both"/>
      <w:widowControl w:val="off"/>
    </w:pPr>
    <w:rPr>
      <w:rFonts w:ascii="Times New Roman" w:hAnsi="Times New Roman" w:eastAsia="宋体" w:cs="Times New Roman"/>
      <w:sz w:val="21"/>
      <w:szCs w:val="24"/>
      <w:lang w:val="en-US" w:eastAsia="zh-CN" w:bidi="ar-SA"/>
    </w:rPr>
  </w:style>
  <w:style w:type="paragraph" w:styleId="838">
    <w:name w:val="Heading 1"/>
    <w:basedOn w:val="837"/>
    <w:next w:val="837"/>
    <w:link w:val="882"/>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83"/>
    <w:uiPriority w:val="9"/>
    <w:qFormat/>
    <w:pPr>
      <w:keepLines/>
      <w:keepNext/>
      <w:spacing w:before="360" w:after="200"/>
      <w:outlineLvl w:val="1"/>
    </w:pPr>
    <w:rPr>
      <w:rFonts w:ascii="Arial" w:hAnsi="Arial" w:eastAsia="Arial" w:cs="Arial"/>
      <w:sz w:val="34"/>
    </w:rPr>
  </w:style>
  <w:style w:type="paragraph" w:styleId="840">
    <w:name w:val="Heading 3"/>
    <w:basedOn w:val="837"/>
    <w:next w:val="837"/>
    <w:link w:val="884"/>
    <w:uiPriority w:val="9"/>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85"/>
    <w:uiPriority w:val="9"/>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86"/>
    <w:uiPriority w:val="9"/>
    <w:qFormat/>
    <w:pPr>
      <w:keepLines/>
      <w:keepNext/>
      <w:spacing w:before="320" w:after="200"/>
      <w:outlineLvl w:val="4"/>
    </w:pPr>
    <w:rPr>
      <w:rFonts w:ascii="Arial" w:hAnsi="Arial" w:eastAsia="Arial" w:cs="Arial"/>
      <w:b/>
      <w:bCs/>
      <w:sz w:val="24"/>
    </w:rPr>
  </w:style>
  <w:style w:type="paragraph" w:styleId="843">
    <w:name w:val="Heading 6"/>
    <w:basedOn w:val="837"/>
    <w:next w:val="837"/>
    <w:link w:val="887"/>
    <w:uiPriority w:val="9"/>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88"/>
    <w:uiPriority w:val="9"/>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89"/>
    <w:uiPriority w:val="9"/>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90"/>
    <w:uiPriority w:val="9"/>
    <w:qFormat/>
    <w:pPr>
      <w:keepLines/>
      <w:keepNext/>
      <w:spacing w:before="320" w:after="200"/>
      <w:outlineLvl w:val="8"/>
    </w:pPr>
    <w:rPr>
      <w:rFonts w:ascii="Arial" w:hAnsi="Arial" w:eastAsia="Arial" w:cs="Arial"/>
      <w:i/>
      <w:iCs/>
      <w:szCs w:val="21"/>
    </w:rPr>
  </w:style>
  <w:style w:type="character" w:styleId="847" w:default="1">
    <w:name w:val="Default Paragraph Font"/>
    <w:uiPriority w:val="1"/>
    <w:qFormat/>
  </w:style>
  <w:style w:type="table" w:styleId="848" w:default="1">
    <w:name w:val="Normal Table"/>
    <w:uiPriority w:val="99"/>
    <w:qFormat/>
    <w:tblPr>
      <w:tblLayout w:type="fixed"/>
      <w:tblCellMar>
        <w:left w:w="108" w:type="dxa"/>
        <w:top w:w="0" w:type="dxa"/>
        <w:right w:w="108" w:type="dxa"/>
        <w:bottom w:w="0" w:type="dxa"/>
      </w:tblCellMar>
    </w:tblPr>
  </w:style>
  <w:style w:type="paragraph" w:styleId="849">
    <w:name w:val="toc 7"/>
    <w:basedOn w:val="837"/>
    <w:next w:val="837"/>
    <w:uiPriority w:val="39"/>
    <w:qFormat/>
    <w:pPr>
      <w:ind w:left="1701"/>
      <w:spacing w:after="57"/>
    </w:pPr>
  </w:style>
  <w:style w:type="paragraph" w:styleId="850">
    <w:name w:val="Caption"/>
    <w:basedOn w:val="837"/>
    <w:next w:val="837"/>
    <w:uiPriority w:val="35"/>
    <w:qFormat/>
    <w:pPr>
      <w:spacing w:line="276" w:lineRule="auto"/>
    </w:pPr>
    <w:rPr>
      <w:b/>
      <w:bCs/>
      <w:color w:val="4f81bd"/>
      <w:sz w:val="18"/>
      <w:szCs w:val="18"/>
    </w:rPr>
  </w:style>
  <w:style w:type="paragraph" w:styleId="851">
    <w:name w:val="annotation text"/>
    <w:basedOn w:val="837"/>
    <w:link w:val="1286"/>
    <w:uiPriority w:val="99"/>
    <w:qFormat/>
    <w:pPr>
      <w:jc w:val="left"/>
    </w:pPr>
  </w:style>
  <w:style w:type="paragraph" w:styleId="852">
    <w:name w:val="Body Text"/>
    <w:basedOn w:val="837"/>
    <w:next w:val="837"/>
    <w:uiPriority w:val="99"/>
    <w:qFormat/>
    <w:pPr>
      <w:spacing w:before="120" w:line="22" w:lineRule="atLeast"/>
      <w:tabs>
        <w:tab w:val="left" w:pos="567" w:leader="none"/>
      </w:tabs>
    </w:pPr>
    <w:rPr>
      <w:rFonts w:ascii="宋体" w:hAnsi="宋体"/>
      <w:sz w:val="24"/>
    </w:rPr>
  </w:style>
  <w:style w:type="paragraph" w:styleId="853">
    <w:name w:val="toc 5"/>
    <w:basedOn w:val="837"/>
    <w:next w:val="837"/>
    <w:uiPriority w:val="39"/>
    <w:qFormat/>
    <w:pPr>
      <w:ind w:left="1134"/>
      <w:spacing w:after="57"/>
    </w:pPr>
  </w:style>
  <w:style w:type="paragraph" w:styleId="854">
    <w:name w:val="toc 3"/>
    <w:basedOn w:val="837"/>
    <w:next w:val="837"/>
    <w:uiPriority w:val="39"/>
    <w:qFormat/>
    <w:pPr>
      <w:ind w:left="567"/>
      <w:spacing w:after="57"/>
    </w:pPr>
  </w:style>
  <w:style w:type="paragraph" w:styleId="855">
    <w:name w:val="Plain Text"/>
    <w:basedOn w:val="837"/>
    <w:uiPriority w:val="0"/>
    <w:qFormat/>
    <w:rPr>
      <w:rFonts w:ascii="宋体" w:hAnsi="Courier New" w:cs="Courier New"/>
    </w:rPr>
  </w:style>
  <w:style w:type="paragraph" w:styleId="856">
    <w:name w:val="toc 8"/>
    <w:basedOn w:val="837"/>
    <w:next w:val="837"/>
    <w:uiPriority w:val="39"/>
    <w:qFormat/>
    <w:pPr>
      <w:ind w:left="1984"/>
      <w:spacing w:after="57"/>
    </w:pPr>
  </w:style>
  <w:style w:type="paragraph" w:styleId="857">
    <w:name w:val="endnote text"/>
    <w:basedOn w:val="837"/>
    <w:link w:val="1028"/>
    <w:uiPriority w:val="99"/>
    <w:qFormat/>
    <w:rPr>
      <w:sz w:val="20"/>
    </w:rPr>
  </w:style>
  <w:style w:type="paragraph" w:styleId="858">
    <w:name w:val="Balloon Text"/>
    <w:basedOn w:val="837"/>
    <w:link w:val="1292"/>
    <w:uiPriority w:val="99"/>
    <w:qFormat/>
    <w:rPr>
      <w:sz w:val="18"/>
      <w:szCs w:val="18"/>
    </w:rPr>
  </w:style>
  <w:style w:type="paragraph" w:styleId="859">
    <w:name w:val="Footer"/>
    <w:basedOn w:val="837"/>
    <w:link w:val="901"/>
    <w:uiPriority w:val="99"/>
    <w:qFormat/>
    <w:pPr>
      <w:tabs>
        <w:tab w:val="center" w:pos="7143" w:leader="none"/>
        <w:tab w:val="right" w:pos="14287" w:leader="none"/>
      </w:tabs>
    </w:pPr>
  </w:style>
  <w:style w:type="paragraph" w:styleId="860">
    <w:name w:val="Header"/>
    <w:basedOn w:val="837"/>
    <w:link w:val="899"/>
    <w:uiPriority w:val="99"/>
    <w:qFormat/>
    <w:pPr>
      <w:tabs>
        <w:tab w:val="center" w:pos="7143" w:leader="none"/>
        <w:tab w:val="right" w:pos="14287" w:leader="none"/>
      </w:tabs>
    </w:pPr>
  </w:style>
  <w:style w:type="paragraph" w:styleId="861">
    <w:name w:val="toc 1"/>
    <w:basedOn w:val="837"/>
    <w:next w:val="837"/>
    <w:uiPriority w:val="39"/>
    <w:qFormat/>
    <w:pPr>
      <w:spacing w:after="57"/>
    </w:pPr>
  </w:style>
  <w:style w:type="paragraph" w:styleId="862">
    <w:name w:val="toc 4"/>
    <w:basedOn w:val="837"/>
    <w:next w:val="837"/>
    <w:uiPriority w:val="39"/>
    <w:qFormat/>
    <w:pPr>
      <w:ind w:left="850"/>
      <w:spacing w:after="57"/>
    </w:pPr>
  </w:style>
  <w:style w:type="paragraph" w:styleId="863">
    <w:name w:val="Subtitle"/>
    <w:basedOn w:val="837"/>
    <w:next w:val="837"/>
    <w:link w:val="894"/>
    <w:uiPriority w:val="11"/>
    <w:qFormat/>
    <w:pPr>
      <w:spacing w:before="200" w:after="200"/>
    </w:pPr>
    <w:rPr>
      <w:sz w:val="24"/>
    </w:rPr>
  </w:style>
  <w:style w:type="paragraph" w:styleId="864">
    <w:name w:val="footnote text"/>
    <w:basedOn w:val="837"/>
    <w:link w:val="1027"/>
    <w:uiPriority w:val="99"/>
    <w:qFormat/>
    <w:pPr>
      <w:spacing w:after="40"/>
    </w:pPr>
    <w:rPr>
      <w:sz w:val="18"/>
    </w:rPr>
  </w:style>
  <w:style w:type="paragraph" w:styleId="865">
    <w:name w:val="toc 6"/>
    <w:basedOn w:val="837"/>
    <w:next w:val="837"/>
    <w:uiPriority w:val="39"/>
    <w:qFormat/>
    <w:pPr>
      <w:ind w:left="1417"/>
      <w:spacing w:after="57"/>
    </w:pPr>
  </w:style>
  <w:style w:type="paragraph" w:styleId="866">
    <w:name w:val="table of figures"/>
    <w:basedOn w:val="837"/>
    <w:next w:val="837"/>
    <w:uiPriority w:val="99"/>
    <w:qFormat/>
  </w:style>
  <w:style w:type="paragraph" w:styleId="867">
    <w:name w:val="toc 2"/>
    <w:basedOn w:val="837"/>
    <w:next w:val="837"/>
    <w:uiPriority w:val="39"/>
    <w:qFormat/>
    <w:pPr>
      <w:ind w:left="283"/>
      <w:spacing w:after="57"/>
    </w:pPr>
  </w:style>
  <w:style w:type="paragraph" w:styleId="868">
    <w:name w:val="toc 9"/>
    <w:basedOn w:val="837"/>
    <w:next w:val="837"/>
    <w:uiPriority w:val="39"/>
    <w:qFormat/>
    <w:pPr>
      <w:ind w:left="2268"/>
      <w:spacing w:after="57"/>
    </w:pPr>
  </w:style>
  <w:style w:type="paragraph" w:styleId="869">
    <w:name w:val="Normal (Web)"/>
    <w:basedOn w:val="837"/>
    <w:uiPriority w:val="99"/>
    <w:qFormat/>
    <w:pPr>
      <w:jc w:val="left"/>
      <w:spacing w:before="100" w:beforeAutospacing="1" w:after="100" w:afterAutospacing="1"/>
      <w:widowControl/>
    </w:pPr>
    <w:rPr>
      <w:rFonts w:ascii="宋体" w:hAnsi="宋体" w:cs="宋体"/>
      <w:sz w:val="24"/>
    </w:rPr>
  </w:style>
  <w:style w:type="paragraph" w:styleId="870">
    <w:name w:val="Title"/>
    <w:basedOn w:val="837"/>
    <w:next w:val="837"/>
    <w:link w:val="893"/>
    <w:uiPriority w:val="10"/>
    <w:qFormat/>
    <w:pPr>
      <w:contextualSpacing/>
      <w:spacing w:before="300" w:after="200"/>
    </w:pPr>
    <w:rPr>
      <w:sz w:val="48"/>
      <w:szCs w:val="48"/>
    </w:rPr>
  </w:style>
  <w:style w:type="paragraph" w:styleId="871">
    <w:name w:val="annotation subject"/>
    <w:basedOn w:val="851"/>
    <w:next w:val="851"/>
    <w:link w:val="1287"/>
    <w:uiPriority w:val="99"/>
    <w:qFormat/>
    <w:rPr>
      <w:b/>
      <w:bCs/>
    </w:rPr>
  </w:style>
  <w:style w:type="paragraph" w:styleId="872">
    <w:name w:val="Body Text First Indent"/>
    <w:basedOn w:val="852"/>
    <w:uiPriority w:val="99"/>
    <w:qFormat/>
    <w:pPr>
      <w:ind w:firstLine="420"/>
    </w:pPr>
  </w:style>
  <w:style w:type="paragraph" w:styleId="873">
    <w:name w:val="Body Text First Indent 2"/>
    <w:basedOn w:val="837"/>
    <w:next w:val="837"/>
    <w:uiPriority w:val="99"/>
    <w:qFormat/>
    <w:pPr>
      <w:ind w:left="420" w:firstLine="420"/>
      <w:spacing w:after="120" w:line="480" w:lineRule="exact"/>
    </w:pPr>
    <w:rPr>
      <w:szCs w:val="20"/>
    </w:rPr>
  </w:style>
  <w:style w:type="table" w:styleId="8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75">
    <w:name w:val="endnote reference"/>
    <w:uiPriority w:val="99"/>
    <w:qFormat/>
    <w:rPr>
      <w:vertAlign w:val="superscript"/>
    </w:rPr>
  </w:style>
  <w:style w:type="character" w:styleId="876">
    <w:name w:val="Hyperlink"/>
    <w:uiPriority w:val="99"/>
    <w:qFormat/>
    <w:rPr>
      <w:color w:val="0000ff"/>
      <w:u w:val="single"/>
    </w:rPr>
  </w:style>
  <w:style w:type="character" w:styleId="877">
    <w:name w:val="annotation reference"/>
    <w:basedOn w:val="847"/>
    <w:uiPriority w:val="99"/>
    <w:qFormat/>
    <w:rPr>
      <w:sz w:val="21"/>
      <w:szCs w:val="21"/>
    </w:rPr>
  </w:style>
  <w:style w:type="character" w:styleId="878">
    <w:name w:val="footnote reference"/>
    <w:uiPriority w:val="99"/>
    <w:qFormat/>
    <w:rPr>
      <w:vertAlign w:val="superscript"/>
    </w:rPr>
  </w:style>
  <w:style w:type="paragraph" w:styleId="87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80" w:customStyle="1">
    <w:name w:val="正文文本1"/>
    <w:basedOn w:val="837"/>
    <w:next w:val="837"/>
    <w:link w:val="1043"/>
    <w:uiPriority w:val="0"/>
    <w:qFormat/>
    <w:pPr>
      <w:spacing w:before="120" w:line="22" w:lineRule="atLeast"/>
      <w:tabs>
        <w:tab w:val="left" w:pos="567" w:leader="none"/>
      </w:tabs>
    </w:pPr>
    <w:rPr>
      <w:rFonts w:ascii="宋体" w:hAnsi="宋体"/>
      <w:sz w:val="24"/>
    </w:rPr>
  </w:style>
  <w:style w:type="paragraph" w:styleId="881" w:customStyle="1">
    <w:name w:val="段"/>
    <w:next w:val="837"/>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82" w:customStyle="1">
    <w:name w:val="标题 1 Char1"/>
    <w:link w:val="838"/>
    <w:uiPriority w:val="9"/>
    <w:qFormat/>
    <w:rPr>
      <w:rFonts w:ascii="Arial" w:hAnsi="Arial" w:eastAsia="Arial" w:cs="Arial"/>
      <w:sz w:val="40"/>
      <w:szCs w:val="40"/>
    </w:rPr>
  </w:style>
  <w:style w:type="character" w:styleId="883" w:customStyle="1">
    <w:name w:val="标题 2 Char2"/>
    <w:link w:val="839"/>
    <w:uiPriority w:val="9"/>
    <w:qFormat/>
    <w:rPr>
      <w:rFonts w:ascii="Arial" w:hAnsi="Arial" w:eastAsia="Arial" w:cs="Arial"/>
      <w:sz w:val="34"/>
    </w:rPr>
  </w:style>
  <w:style w:type="character" w:styleId="884" w:customStyle="1">
    <w:name w:val="标题 3 Char2"/>
    <w:link w:val="840"/>
    <w:uiPriority w:val="9"/>
    <w:qFormat/>
    <w:rPr>
      <w:rFonts w:ascii="Arial" w:hAnsi="Arial" w:eastAsia="Arial" w:cs="Arial"/>
      <w:sz w:val="30"/>
      <w:szCs w:val="30"/>
    </w:rPr>
  </w:style>
  <w:style w:type="character" w:styleId="885" w:customStyle="1">
    <w:name w:val="标题 4 Char1"/>
    <w:link w:val="841"/>
    <w:uiPriority w:val="9"/>
    <w:qFormat/>
    <w:rPr>
      <w:rFonts w:ascii="Arial" w:hAnsi="Arial" w:eastAsia="Arial" w:cs="Arial"/>
      <w:b/>
      <w:bCs/>
      <w:sz w:val="26"/>
      <w:szCs w:val="26"/>
    </w:rPr>
  </w:style>
  <w:style w:type="character" w:styleId="886" w:customStyle="1">
    <w:name w:val="标题 5 Char1"/>
    <w:link w:val="842"/>
    <w:uiPriority w:val="9"/>
    <w:qFormat/>
    <w:rPr>
      <w:rFonts w:ascii="Arial" w:hAnsi="Arial" w:eastAsia="Arial" w:cs="Arial"/>
      <w:b/>
      <w:bCs/>
      <w:sz w:val="24"/>
      <w:szCs w:val="24"/>
    </w:rPr>
  </w:style>
  <w:style w:type="character" w:styleId="887" w:customStyle="1">
    <w:name w:val="标题 6 Char1"/>
    <w:link w:val="843"/>
    <w:uiPriority w:val="9"/>
    <w:qFormat/>
    <w:rPr>
      <w:rFonts w:ascii="Arial" w:hAnsi="Arial" w:eastAsia="Arial" w:cs="Arial"/>
      <w:b/>
      <w:bCs/>
      <w:sz w:val="22"/>
      <w:szCs w:val="22"/>
    </w:rPr>
  </w:style>
  <w:style w:type="character" w:styleId="888" w:customStyle="1">
    <w:name w:val="标题 7 Char1"/>
    <w:link w:val="844"/>
    <w:uiPriority w:val="9"/>
    <w:qFormat/>
    <w:rPr>
      <w:rFonts w:ascii="Arial" w:hAnsi="Arial" w:eastAsia="Arial" w:cs="Arial"/>
      <w:b/>
      <w:bCs/>
      <w:i/>
      <w:iCs/>
      <w:sz w:val="22"/>
      <w:szCs w:val="22"/>
    </w:rPr>
  </w:style>
  <w:style w:type="character" w:styleId="889" w:customStyle="1">
    <w:name w:val="标题 8 Char1"/>
    <w:link w:val="845"/>
    <w:uiPriority w:val="9"/>
    <w:qFormat/>
    <w:rPr>
      <w:rFonts w:ascii="Arial" w:hAnsi="Arial" w:eastAsia="Arial" w:cs="Arial"/>
      <w:i/>
      <w:iCs/>
      <w:sz w:val="22"/>
      <w:szCs w:val="22"/>
    </w:rPr>
  </w:style>
  <w:style w:type="character" w:styleId="890" w:customStyle="1">
    <w:name w:val="标题 9 Char1"/>
    <w:link w:val="846"/>
    <w:uiPriority w:val="9"/>
    <w:qFormat/>
    <w:rPr>
      <w:rFonts w:ascii="Arial" w:hAnsi="Arial" w:eastAsia="Arial" w:cs="Arial"/>
      <w:i/>
      <w:iCs/>
      <w:sz w:val="21"/>
      <w:szCs w:val="21"/>
    </w:rPr>
  </w:style>
  <w:style w:type="paragraph" w:styleId="891" w:customStyle="1">
    <w:name w:val="列表段落1"/>
    <w:basedOn w:val="837"/>
    <w:uiPriority w:val="34"/>
    <w:qFormat/>
    <w:pPr>
      <w:contextualSpacing/>
      <w:ind w:left="720"/>
    </w:pPr>
  </w:style>
  <w:style w:type="paragraph" w:styleId="892" w:customStyle="1">
    <w:name w:val="无间隔1"/>
    <w:uiPriority w:val="1"/>
    <w:qFormat/>
    <w:rPr>
      <w:rFonts w:ascii="Times New Roman" w:hAnsi="Times New Roman" w:eastAsia="宋体" w:cs="Times New Roman"/>
      <w:lang w:val="en-US" w:eastAsia="zh-CN" w:bidi="ar-SA"/>
    </w:rPr>
  </w:style>
  <w:style w:type="character" w:styleId="893" w:customStyle="1">
    <w:name w:val="标题 Char2"/>
    <w:link w:val="870"/>
    <w:uiPriority w:val="10"/>
    <w:qFormat/>
    <w:rPr>
      <w:sz w:val="48"/>
      <w:szCs w:val="48"/>
    </w:rPr>
  </w:style>
  <w:style w:type="character" w:styleId="894" w:customStyle="1">
    <w:name w:val="副标题 Char"/>
    <w:link w:val="863"/>
    <w:uiPriority w:val="11"/>
    <w:qFormat/>
    <w:rPr>
      <w:sz w:val="24"/>
      <w:szCs w:val="24"/>
    </w:rPr>
  </w:style>
  <w:style w:type="paragraph" w:styleId="895" w:customStyle="1">
    <w:name w:val="引用1"/>
    <w:basedOn w:val="837"/>
    <w:next w:val="837"/>
    <w:link w:val="896"/>
    <w:uiPriority w:val="29"/>
    <w:qFormat/>
    <w:pPr>
      <w:ind w:left="720" w:right="720"/>
    </w:pPr>
    <w:rPr>
      <w:i/>
    </w:rPr>
  </w:style>
  <w:style w:type="character" w:styleId="896" w:customStyle="1">
    <w:name w:val="Quote Char_a460becc-8328-4b66-8443-77165211069a"/>
    <w:link w:val="895"/>
    <w:uiPriority w:val="29"/>
    <w:qFormat/>
    <w:rPr>
      <w:i/>
    </w:rPr>
  </w:style>
  <w:style w:type="paragraph" w:styleId="897" w:customStyle="1">
    <w:name w:val="明显引用1"/>
    <w:basedOn w:val="837"/>
    <w:next w:val="837"/>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Intense Quote Char_aa19af97-82ba-4b45-bf3f-4c1fcdedde46"/>
    <w:link w:val="897"/>
    <w:uiPriority w:val="30"/>
    <w:qFormat/>
    <w:rPr>
      <w:i/>
    </w:rPr>
  </w:style>
  <w:style w:type="character" w:styleId="899" w:customStyle="1">
    <w:name w:val="页眉 Char2"/>
    <w:link w:val="860"/>
    <w:uiPriority w:val="99"/>
    <w:qFormat/>
  </w:style>
  <w:style w:type="character" w:styleId="900" w:customStyle="1">
    <w:name w:val="Footer Char_64606f16-0806-475a-b498-444e84ec3a03"/>
    <w:uiPriority w:val="99"/>
    <w:qFormat/>
  </w:style>
  <w:style w:type="character" w:styleId="901" w:customStyle="1">
    <w:name w:val="页脚 Char2"/>
    <w:link w:val="859"/>
    <w:uiPriority w:val="99"/>
    <w:qFormat/>
  </w:style>
  <w:style w:type="table" w:styleId="902"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style>
  <w:style w:type="table" w:styleId="903"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15" w:customStyle="1">
    <w:name w:val="网格表 2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22" w:customStyle="1">
    <w:name w:val="网格表 3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3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3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3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3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3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3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4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4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4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43"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4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50"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57" w:customStyle="1">
    <w:name w:val="清单表 1 浅色1"/>
    <w:uiPriority w:val="99"/>
    <w:qFormat/>
    <w:tblPr>
      <w:tblLayout w:type="fixed"/>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64" w:customStyle="1">
    <w:name w:val="清单表 21"/>
    <w:uiPriority w:val="99"/>
    <w:qFormat/>
    <w:tblPr>
      <w:tblBorders>
        <w:top w:val="single" w:color="6E6E6E" w:sz="4" w:space="0"/>
        <w:bottom w:val="single" w:color="6E6E6E" w:sz="4" w:space="0"/>
        <w:insideH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65"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66" w:customStyle="1">
    <w:name w:val="List Table 2 - Accent 2"/>
    <w:uiPriority w:val="99"/>
    <w:qFormat/>
    <w:tblPr>
      <w:tblBorders>
        <w:top w:val="single" w:color="DB9C9A" w:sz="4" w:space="0"/>
        <w:bottom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67"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68"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69"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70"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71"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7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7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7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85"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Layout w:type="fixed"/>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87"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Layout w:type="fixed"/>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88"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Layout w:type="fixed"/>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8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9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92" w:customStyle="1">
    <w:name w:val="清单表 6 彩色1"/>
    <w:uiPriority w:val="99"/>
    <w:qFormat/>
    <w:tblPr>
      <w:tblBorders>
        <w:top w:val="single" w:color="7E7E7E" w:sz="4" w:space="0"/>
        <w:bottom w:val="single" w:color="7E7E7E" w:sz="4" w:space="0"/>
      </w:tblBorders>
      <w:tblLayout w:type="fixed"/>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93"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94" w:customStyle="1">
    <w:name w:val="List Table 6 Colorful - Accent 2"/>
    <w:uiPriority w:val="99"/>
    <w:qFormat/>
    <w:tblPr>
      <w:tblBorders>
        <w:top w:val="single" w:color="D99795" w:sz="4" w:space="0"/>
        <w:bottom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95" w:customStyle="1">
    <w:name w:val="List Table 6 Colorful - Accent 3"/>
    <w:uiPriority w:val="99"/>
    <w:qFormat/>
    <w:tblPr>
      <w:tblBorders>
        <w:top w:val="single" w:color="C3D69C" w:sz="4" w:space="0"/>
        <w:bottom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96"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97"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98"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99" w:customStyle="1">
    <w:name w:val="清单表 7 彩色1"/>
    <w:uiPriority w:val="99"/>
    <w:qFormat/>
    <w:tblPr>
      <w:tblBorders>
        <w:right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tblPr>
      <w:tblBorders>
        <w:right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tblPr>
      <w:tblBorders>
        <w:right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0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0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0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0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1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16"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2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2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2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27" w:customStyle="1">
    <w:name w:val="脚注文本 Char"/>
    <w:link w:val="864"/>
    <w:uiPriority w:val="99"/>
    <w:qFormat/>
    <w:rPr>
      <w:sz w:val="18"/>
    </w:rPr>
  </w:style>
  <w:style w:type="character" w:styleId="1028" w:customStyle="1">
    <w:name w:val="尾注文本 Char"/>
    <w:link w:val="857"/>
    <w:uiPriority w:val="99"/>
    <w:qFormat/>
    <w:rPr>
      <w:sz w:val="20"/>
    </w:rPr>
  </w:style>
  <w:style w:type="paragraph" w:styleId="1029" w:customStyle="1">
    <w:name w:val="TOC 标题1"/>
    <w:uiPriority w:val="39"/>
    <w:qFormat/>
    <w:rPr>
      <w:rFonts w:ascii="Times New Roman" w:hAnsi="Times New Roman" w:eastAsia="宋体" w:cs="Times New Roman"/>
      <w:lang w:val="en-US" w:eastAsia="zh-CN" w:bidi="ar-SA"/>
    </w:rPr>
  </w:style>
  <w:style w:type="paragraph" w:styleId="1030" w:customStyle="1">
    <w:name w:val="标题 11"/>
    <w:basedOn w:val="837"/>
    <w:next w:val="837"/>
    <w:link w:val="1045"/>
    <w:uiPriority w:val="0"/>
    <w:qFormat/>
    <w:pPr>
      <w:jc w:val="center"/>
      <w:keepLines/>
      <w:keepNext/>
      <w:spacing w:before="240" w:after="120" w:line="300" w:lineRule="auto"/>
      <w:outlineLvl w:val="0"/>
    </w:pPr>
    <w:rPr>
      <w:rFonts w:ascii="宋体"/>
      <w:b/>
      <w:sz w:val="32"/>
      <w:szCs w:val="20"/>
    </w:rPr>
  </w:style>
  <w:style w:type="paragraph" w:styleId="1031" w:customStyle="1">
    <w:name w:val="标题 21"/>
    <w:basedOn w:val="837"/>
    <w:next w:val="1032"/>
    <w:link w:val="1046"/>
    <w:uiPriority w:val="0"/>
    <w:qFormat/>
    <w:pPr>
      <w:jc w:val="center"/>
      <w:keepLines/>
      <w:keepNext/>
      <w:spacing w:before="120" w:line="300" w:lineRule="auto"/>
      <w:outlineLvl w:val="1"/>
    </w:pPr>
    <w:rPr>
      <w:rFonts w:ascii="Arial" w:hAnsi="Arial" w:eastAsia="黑体"/>
      <w:b/>
      <w:sz w:val="30"/>
      <w:szCs w:val="20"/>
    </w:rPr>
  </w:style>
  <w:style w:type="paragraph" w:styleId="1032" w:customStyle="1">
    <w:name w:val="正文缩进11"/>
    <w:basedOn w:val="837"/>
    <w:link w:val="1047"/>
    <w:uiPriority w:val="0"/>
    <w:qFormat/>
    <w:pPr>
      <w:ind w:firstLine="420"/>
      <w:jc w:val="left"/>
    </w:pPr>
    <w:rPr>
      <w:rFonts w:ascii="宋体"/>
      <w:sz w:val="24"/>
    </w:rPr>
  </w:style>
  <w:style w:type="paragraph" w:styleId="1033" w:customStyle="1">
    <w:name w:val="标题 31"/>
    <w:basedOn w:val="837"/>
    <w:next w:val="837"/>
    <w:link w:val="1048"/>
    <w:uiPriority w:val="0"/>
    <w:qFormat/>
    <w:pPr>
      <w:jc w:val="left"/>
      <w:keepLines/>
      <w:keepNext/>
      <w:spacing w:before="360" w:after="120"/>
      <w:outlineLvl w:val="2"/>
    </w:pPr>
    <w:rPr>
      <w:rFonts w:ascii="宋体"/>
      <w:b/>
      <w:sz w:val="24"/>
      <w:szCs w:val="20"/>
      <w:u w:val="single"/>
    </w:rPr>
  </w:style>
  <w:style w:type="paragraph" w:styleId="1034" w:customStyle="1">
    <w:name w:val="标题 41"/>
    <w:basedOn w:val="837"/>
    <w:next w:val="837"/>
    <w:link w:val="1049"/>
    <w:uiPriority w:val="0"/>
    <w:qFormat/>
    <w:pPr>
      <w:keepLines/>
      <w:keepNext/>
      <w:spacing w:before="280" w:after="290" w:line="376" w:lineRule="atLeast"/>
      <w:outlineLvl w:val="3"/>
    </w:pPr>
    <w:rPr>
      <w:rFonts w:ascii="Arial" w:hAnsi="Arial" w:eastAsia="黑体"/>
      <w:b/>
      <w:sz w:val="28"/>
      <w:szCs w:val="20"/>
    </w:rPr>
  </w:style>
  <w:style w:type="paragraph" w:styleId="1035" w:customStyle="1">
    <w:name w:val="标题 51"/>
    <w:basedOn w:val="837"/>
    <w:next w:val="837"/>
    <w:link w:val="1050"/>
    <w:uiPriority w:val="0"/>
    <w:qFormat/>
    <w:pPr>
      <w:keepLines/>
      <w:keepNext/>
      <w:spacing w:before="280" w:after="290" w:line="376" w:lineRule="atLeast"/>
      <w:outlineLvl w:val="4"/>
    </w:pPr>
    <w:rPr>
      <w:b/>
      <w:sz w:val="28"/>
      <w:szCs w:val="20"/>
    </w:rPr>
  </w:style>
  <w:style w:type="paragraph" w:styleId="1036" w:customStyle="1">
    <w:name w:val="标题 61"/>
    <w:basedOn w:val="837"/>
    <w:next w:val="837"/>
    <w:link w:val="1051"/>
    <w:uiPriority w:val="0"/>
    <w:qFormat/>
    <w:pPr>
      <w:keepLines/>
      <w:keepNext/>
      <w:spacing w:before="240" w:after="64" w:line="320" w:lineRule="atLeast"/>
      <w:outlineLvl w:val="5"/>
    </w:pPr>
    <w:rPr>
      <w:rFonts w:ascii="Arial" w:hAnsi="Arial" w:eastAsia="黑体"/>
      <w:b/>
      <w:sz w:val="24"/>
      <w:szCs w:val="20"/>
    </w:rPr>
  </w:style>
  <w:style w:type="paragraph" w:styleId="1037" w:customStyle="1">
    <w:name w:val="标题 71"/>
    <w:basedOn w:val="837"/>
    <w:next w:val="837"/>
    <w:link w:val="1052"/>
    <w:uiPriority w:val="0"/>
    <w:qFormat/>
    <w:pPr>
      <w:keepLines/>
      <w:keepNext/>
      <w:spacing w:before="240" w:after="64" w:line="320" w:lineRule="atLeast"/>
      <w:outlineLvl w:val="6"/>
    </w:pPr>
    <w:rPr>
      <w:b/>
      <w:sz w:val="24"/>
      <w:szCs w:val="20"/>
    </w:rPr>
  </w:style>
  <w:style w:type="paragraph" w:styleId="1038" w:customStyle="1">
    <w:name w:val="标题 81"/>
    <w:basedOn w:val="837"/>
    <w:next w:val="837"/>
    <w:link w:val="1053"/>
    <w:uiPriority w:val="0"/>
    <w:qFormat/>
    <w:pPr>
      <w:keepLines/>
      <w:keepNext/>
      <w:spacing w:before="240" w:after="64" w:line="320" w:lineRule="atLeast"/>
      <w:outlineLvl w:val="7"/>
    </w:pPr>
    <w:rPr>
      <w:rFonts w:ascii="Arial" w:hAnsi="Arial" w:eastAsia="黑体"/>
      <w:sz w:val="24"/>
      <w:szCs w:val="20"/>
    </w:rPr>
  </w:style>
  <w:style w:type="paragraph" w:styleId="1039" w:customStyle="1">
    <w:name w:val="标题 91"/>
    <w:basedOn w:val="837"/>
    <w:next w:val="837"/>
    <w:link w:val="1054"/>
    <w:uiPriority w:val="0"/>
    <w:qFormat/>
    <w:pPr>
      <w:keepLines/>
      <w:keepNext/>
      <w:spacing w:before="240" w:after="64" w:line="320" w:lineRule="atLeast"/>
      <w:outlineLvl w:val="8"/>
    </w:pPr>
    <w:rPr>
      <w:rFonts w:ascii="Arial" w:hAnsi="Arial" w:eastAsia="黑体"/>
      <w:szCs w:val="20"/>
    </w:rPr>
  </w:style>
  <w:style w:type="character" w:styleId="1040" w:customStyle="1">
    <w:name w:val="默认段落字体1"/>
    <w:uiPriority w:val="1"/>
    <w:qFormat/>
  </w:style>
  <w:style w:type="table" w:styleId="1041" w:customStyle="1">
    <w:name w:val="普通表格1"/>
    <w:uiPriority w:val="99"/>
    <w:qFormat/>
    <w:rPr>
      <w:sz w:val="21"/>
      <w:szCs w:val="22"/>
    </w:rPr>
    <w:tblPr>
      <w:tblLayout w:type="fixed"/>
      <w:tblCellMar>
        <w:left w:w="0" w:type="dxa"/>
        <w:top w:w="0" w:type="dxa"/>
        <w:right w:w="0" w:type="dxa"/>
        <w:bottom w:w="0" w:type="dxa"/>
      </w:tblCellMar>
    </w:tblPr>
  </w:style>
  <w:style w:type="paragraph" w:styleId="1042" w:customStyle="1">
    <w:name w:val="正文首行缩进1"/>
    <w:basedOn w:val="880"/>
    <w:link w:val="1044"/>
    <w:uiPriority w:val="99"/>
    <w:qFormat/>
    <w:pPr>
      <w:ind w:firstLine="420"/>
    </w:pPr>
  </w:style>
  <w:style w:type="character" w:styleId="1043" w:customStyle="1">
    <w:name w:val="正文文本 Char"/>
    <w:link w:val="880"/>
    <w:uiPriority w:val="0"/>
    <w:qFormat/>
    <w:rPr>
      <w:rFonts w:ascii="宋体" w:hAnsi="宋体"/>
      <w:sz w:val="24"/>
      <w:szCs w:val="24"/>
    </w:rPr>
  </w:style>
  <w:style w:type="character" w:styleId="1044" w:customStyle="1">
    <w:name w:val="正文首行缩进 Char"/>
    <w:link w:val="1042"/>
    <w:uiPriority w:val="0"/>
    <w:qFormat/>
    <w:rPr>
      <w:sz w:val="21"/>
      <w:szCs w:val="24"/>
    </w:rPr>
  </w:style>
  <w:style w:type="character" w:styleId="1045" w:customStyle="1">
    <w:name w:val="标题 1 Char"/>
    <w:link w:val="1030"/>
    <w:uiPriority w:val="0"/>
    <w:qFormat/>
    <w:rPr>
      <w:rFonts w:ascii="宋体"/>
      <w:b/>
      <w:sz w:val="32"/>
    </w:rPr>
  </w:style>
  <w:style w:type="character" w:styleId="1046" w:customStyle="1">
    <w:name w:val="标题 2 Char1"/>
    <w:link w:val="1031"/>
    <w:uiPriority w:val="0"/>
    <w:qFormat/>
    <w:rPr>
      <w:rFonts w:ascii="Arial" w:hAnsi="Arial" w:eastAsia="黑体"/>
      <w:b/>
      <w:sz w:val="30"/>
      <w:lang w:val="en-US" w:eastAsia="zh-CN" w:bidi="ar-SA"/>
    </w:rPr>
  </w:style>
  <w:style w:type="character" w:styleId="1047" w:customStyle="1">
    <w:name w:val="正文缩进 Char1"/>
    <w:link w:val="1032"/>
    <w:uiPriority w:val="0"/>
    <w:qFormat/>
    <w:rPr>
      <w:rFonts w:ascii="宋体" w:eastAsia="宋体"/>
      <w:sz w:val="24"/>
      <w:szCs w:val="24"/>
      <w:lang w:val="en-US" w:eastAsia="zh-CN" w:bidi="ar-SA"/>
    </w:rPr>
  </w:style>
  <w:style w:type="character" w:styleId="1048" w:customStyle="1">
    <w:name w:val="标题 3 Char1"/>
    <w:link w:val="1033"/>
    <w:uiPriority w:val="0"/>
    <w:qFormat/>
    <w:rPr>
      <w:rFonts w:ascii="宋体" w:eastAsia="宋体"/>
      <w:b/>
      <w:sz w:val="24"/>
      <w:u w:val="single"/>
      <w:lang w:val="en-US" w:eastAsia="zh-CN" w:bidi="ar-SA"/>
    </w:rPr>
  </w:style>
  <w:style w:type="character" w:styleId="1049" w:customStyle="1">
    <w:name w:val="标题 4 Char"/>
    <w:link w:val="1034"/>
    <w:uiPriority w:val="0"/>
    <w:qFormat/>
    <w:rPr>
      <w:rFonts w:ascii="Arial" w:hAnsi="Arial" w:eastAsia="黑体"/>
      <w:b/>
      <w:sz w:val="28"/>
    </w:rPr>
  </w:style>
  <w:style w:type="character" w:styleId="1050" w:customStyle="1">
    <w:name w:val="标题 5 Char"/>
    <w:link w:val="1035"/>
    <w:uiPriority w:val="0"/>
    <w:qFormat/>
    <w:rPr>
      <w:b/>
      <w:sz w:val="28"/>
    </w:rPr>
  </w:style>
  <w:style w:type="character" w:styleId="1051" w:customStyle="1">
    <w:name w:val="标题 6 Char"/>
    <w:link w:val="1036"/>
    <w:uiPriority w:val="0"/>
    <w:qFormat/>
    <w:rPr>
      <w:rFonts w:ascii="Arial" w:hAnsi="Arial" w:eastAsia="黑体"/>
      <w:b/>
      <w:sz w:val="24"/>
    </w:rPr>
  </w:style>
  <w:style w:type="character" w:styleId="1052" w:customStyle="1">
    <w:name w:val="标题 7 Char"/>
    <w:link w:val="1037"/>
    <w:uiPriority w:val="0"/>
    <w:qFormat/>
    <w:rPr>
      <w:b/>
      <w:sz w:val="24"/>
    </w:rPr>
  </w:style>
  <w:style w:type="character" w:styleId="1053" w:customStyle="1">
    <w:name w:val="标题 8 Char"/>
    <w:link w:val="1038"/>
    <w:uiPriority w:val="0"/>
    <w:qFormat/>
    <w:rPr>
      <w:rFonts w:ascii="Arial" w:hAnsi="Arial" w:eastAsia="黑体"/>
      <w:sz w:val="24"/>
    </w:rPr>
  </w:style>
  <w:style w:type="character" w:styleId="1054" w:customStyle="1">
    <w:name w:val="标题 9 Char"/>
    <w:link w:val="1039"/>
    <w:uiPriority w:val="0"/>
    <w:qFormat/>
    <w:rPr>
      <w:rFonts w:ascii="Arial" w:hAnsi="Arial" w:eastAsia="黑体"/>
      <w:sz w:val="21"/>
    </w:rPr>
  </w:style>
  <w:style w:type="paragraph" w:styleId="1055" w:customStyle="1">
    <w:name w:val="目录 71"/>
    <w:basedOn w:val="837"/>
    <w:next w:val="837"/>
    <w:uiPriority w:val="0"/>
    <w:qFormat/>
    <w:pPr>
      <w:ind w:left="2520"/>
    </w:pPr>
  </w:style>
  <w:style w:type="paragraph" w:styleId="1056" w:customStyle="1">
    <w:name w:val="题注1"/>
    <w:basedOn w:val="837"/>
    <w:next w:val="837"/>
    <w:uiPriority w:val="0"/>
    <w:qFormat/>
    <w:pPr>
      <w:spacing w:line="480" w:lineRule="auto"/>
    </w:pPr>
    <w:rPr>
      <w:rFonts w:ascii="华文中宋" w:hAnsi="华文中宋" w:eastAsia="华文中宋"/>
      <w:sz w:val="36"/>
      <w:szCs w:val="20"/>
    </w:rPr>
  </w:style>
  <w:style w:type="paragraph" w:styleId="1057" w:customStyle="1">
    <w:name w:val="文档结构图1"/>
    <w:basedOn w:val="837"/>
    <w:link w:val="1058"/>
    <w:uiPriority w:val="0"/>
    <w:qFormat/>
    <w:pPr>
      <w:shd w:val="clear" w:color="auto" w:fill="000080"/>
    </w:pPr>
  </w:style>
  <w:style w:type="character" w:styleId="1058" w:customStyle="1">
    <w:name w:val="文档结构图 Char"/>
    <w:link w:val="1057"/>
    <w:uiPriority w:val="0"/>
    <w:qFormat/>
    <w:rPr>
      <w:sz w:val="21"/>
      <w:szCs w:val="24"/>
      <w:shd w:val="clear" w:color="auto" w:fill="000080"/>
    </w:rPr>
  </w:style>
  <w:style w:type="paragraph" w:styleId="1059" w:customStyle="1">
    <w:name w:val="批注文字1"/>
    <w:basedOn w:val="837"/>
    <w:link w:val="1060"/>
    <w:uiPriority w:val="99"/>
    <w:qFormat/>
    <w:pPr>
      <w:jc w:val="left"/>
    </w:pPr>
  </w:style>
  <w:style w:type="character" w:styleId="1060" w:customStyle="1">
    <w:name w:val="批注文字 Char1"/>
    <w:link w:val="1059"/>
    <w:uiPriority w:val="99"/>
    <w:qFormat/>
    <w:rPr>
      <w:sz w:val="21"/>
      <w:szCs w:val="24"/>
    </w:rPr>
  </w:style>
  <w:style w:type="paragraph" w:styleId="1061" w:customStyle="1">
    <w:name w:val="正文文本 31"/>
    <w:basedOn w:val="837"/>
    <w:link w:val="1062"/>
    <w:uiPriority w:val="0"/>
    <w:qFormat/>
    <w:pPr>
      <w:spacing w:after="120"/>
    </w:pPr>
    <w:rPr>
      <w:sz w:val="16"/>
      <w:szCs w:val="16"/>
    </w:rPr>
  </w:style>
  <w:style w:type="character" w:styleId="1062" w:customStyle="1">
    <w:name w:val="正文文本 3 Char"/>
    <w:link w:val="1061"/>
    <w:uiPriority w:val="0"/>
    <w:qFormat/>
    <w:rPr>
      <w:sz w:val="16"/>
      <w:szCs w:val="16"/>
    </w:rPr>
  </w:style>
  <w:style w:type="paragraph" w:styleId="1063" w:customStyle="1">
    <w:name w:val="正文文本缩进11"/>
    <w:basedOn w:val="837"/>
    <w:link w:val="1064"/>
    <w:uiPriority w:val="0"/>
    <w:qFormat/>
    <w:pPr>
      <w:ind w:firstLine="570"/>
      <w:spacing w:line="360" w:lineRule="auto"/>
    </w:pPr>
    <w:rPr>
      <w:sz w:val="24"/>
    </w:rPr>
  </w:style>
  <w:style w:type="character" w:styleId="1064" w:customStyle="1">
    <w:name w:val="正文文本缩进 Char2"/>
    <w:link w:val="1063"/>
    <w:uiPriority w:val="0"/>
    <w:qFormat/>
    <w:rPr>
      <w:rFonts w:eastAsia="宋体"/>
      <w:sz w:val="24"/>
      <w:szCs w:val="24"/>
      <w:lang w:val="en-US" w:eastAsia="zh-CN" w:bidi="ar-SA"/>
    </w:rPr>
  </w:style>
  <w:style w:type="paragraph" w:styleId="1065" w:customStyle="1">
    <w:name w:val="列表 21"/>
    <w:basedOn w:val="837"/>
    <w:uiPriority w:val="0"/>
    <w:qFormat/>
    <w:pPr>
      <w:ind w:left="100" w:hanging="200"/>
    </w:pPr>
  </w:style>
  <w:style w:type="paragraph" w:styleId="1066" w:customStyle="1">
    <w:name w:val="文本块1"/>
    <w:basedOn w:val="837"/>
    <w:uiPriority w:val="0"/>
    <w:qFormat/>
    <w:pPr>
      <w:ind w:left="480" w:right="-341" w:firstLine="513"/>
      <w:widowControl/>
    </w:pPr>
    <w:rPr>
      <w:sz w:val="24"/>
      <w:szCs w:val="20"/>
    </w:rPr>
  </w:style>
  <w:style w:type="paragraph" w:styleId="1067" w:customStyle="1">
    <w:name w:val="目录 51"/>
    <w:basedOn w:val="837"/>
    <w:next w:val="837"/>
    <w:uiPriority w:val="0"/>
    <w:qFormat/>
    <w:pPr>
      <w:ind w:left="1680"/>
    </w:pPr>
  </w:style>
  <w:style w:type="paragraph" w:styleId="1068" w:customStyle="1">
    <w:name w:val="目录 31"/>
    <w:basedOn w:val="837"/>
    <w:next w:val="837"/>
    <w:uiPriority w:val="39"/>
    <w:qFormat/>
    <w:pPr>
      <w:ind w:left="840"/>
    </w:pPr>
  </w:style>
  <w:style w:type="paragraph" w:styleId="1069" w:customStyle="1">
    <w:name w:val="纯文本1"/>
    <w:basedOn w:val="837"/>
    <w:link w:val="1070"/>
    <w:uiPriority w:val="0"/>
    <w:qFormat/>
    <w:rPr>
      <w:rFonts w:hint="eastAsia" w:ascii="宋体" w:hAnsi="Courier New"/>
      <w:szCs w:val="20"/>
    </w:rPr>
  </w:style>
  <w:style w:type="character" w:styleId="1070" w:customStyle="1">
    <w:name w:val="纯文本 Char"/>
    <w:link w:val="1069"/>
    <w:uiPriority w:val="0"/>
    <w:qFormat/>
    <w:rPr>
      <w:rFonts w:hint="eastAsia" w:ascii="宋体" w:hAnsi="Courier New" w:eastAsia="宋体" w:cs="宋体"/>
      <w:sz w:val="21"/>
    </w:rPr>
  </w:style>
  <w:style w:type="paragraph" w:styleId="1071" w:customStyle="1">
    <w:name w:val="目录 81"/>
    <w:basedOn w:val="837"/>
    <w:next w:val="837"/>
    <w:uiPriority w:val="0"/>
    <w:qFormat/>
    <w:pPr>
      <w:ind w:left="2940"/>
    </w:pPr>
  </w:style>
  <w:style w:type="paragraph" w:styleId="1072" w:customStyle="1">
    <w:name w:val="日期1"/>
    <w:basedOn w:val="837"/>
    <w:next w:val="837"/>
    <w:link w:val="1073"/>
    <w:uiPriority w:val="0"/>
    <w:qFormat/>
    <w:pPr>
      <w:ind w:left="100"/>
    </w:pPr>
    <w:rPr>
      <w:rFonts w:ascii="仿宋_GB2312" w:hAnsi="宋体" w:eastAsia="仿宋_GB2312"/>
      <w:color w:val="000000"/>
      <w:sz w:val="24"/>
    </w:rPr>
  </w:style>
  <w:style w:type="character" w:styleId="1073" w:customStyle="1">
    <w:name w:val="日期 Char"/>
    <w:link w:val="1072"/>
    <w:uiPriority w:val="0"/>
    <w:qFormat/>
    <w:rPr>
      <w:rFonts w:ascii="仿宋_GB2312" w:hAnsi="宋体" w:eastAsia="仿宋_GB2312"/>
      <w:color w:val="000000"/>
      <w:sz w:val="24"/>
      <w:szCs w:val="24"/>
    </w:rPr>
  </w:style>
  <w:style w:type="paragraph" w:styleId="1074" w:customStyle="1">
    <w:name w:val="正文文本缩进 21"/>
    <w:basedOn w:val="837"/>
    <w:link w:val="1075"/>
    <w:uiPriority w:val="0"/>
    <w:qFormat/>
    <w:pPr>
      <w:ind w:firstLine="480"/>
    </w:pPr>
    <w:rPr>
      <w:rFonts w:ascii="仿宋_GB2312" w:eastAsia="仿宋_GB2312"/>
      <w:sz w:val="24"/>
    </w:rPr>
  </w:style>
  <w:style w:type="character" w:styleId="1075" w:customStyle="1">
    <w:name w:val="正文文本缩进 2 Char"/>
    <w:link w:val="1074"/>
    <w:uiPriority w:val="0"/>
    <w:qFormat/>
    <w:rPr>
      <w:rFonts w:ascii="仿宋_GB2312" w:eastAsia="仿宋_GB2312"/>
      <w:sz w:val="24"/>
      <w:szCs w:val="24"/>
    </w:rPr>
  </w:style>
  <w:style w:type="paragraph" w:styleId="1076" w:customStyle="1">
    <w:name w:val="批注框文本1"/>
    <w:basedOn w:val="837"/>
    <w:link w:val="1077"/>
    <w:uiPriority w:val="0"/>
    <w:qFormat/>
    <w:rPr>
      <w:sz w:val="18"/>
      <w:szCs w:val="18"/>
    </w:rPr>
  </w:style>
  <w:style w:type="character" w:styleId="1077" w:customStyle="1">
    <w:name w:val="批注框文本 Char"/>
    <w:link w:val="1076"/>
    <w:uiPriority w:val="0"/>
    <w:qFormat/>
    <w:rPr>
      <w:sz w:val="18"/>
      <w:szCs w:val="18"/>
    </w:rPr>
  </w:style>
  <w:style w:type="paragraph" w:styleId="1078" w:customStyle="1">
    <w:name w:val="页脚1"/>
    <w:basedOn w:val="837"/>
    <w:link w:val="1079"/>
    <w:uiPriority w:val="99"/>
    <w:qFormat/>
    <w:pPr>
      <w:jc w:val="left"/>
      <w:tabs>
        <w:tab w:val="center" w:pos="4153" w:leader="none"/>
        <w:tab w:val="right" w:pos="8306" w:leader="none"/>
      </w:tabs>
    </w:pPr>
    <w:rPr>
      <w:rFonts w:ascii="宋体"/>
      <w:sz w:val="18"/>
      <w:szCs w:val="20"/>
    </w:rPr>
  </w:style>
  <w:style w:type="character" w:styleId="1079" w:customStyle="1">
    <w:name w:val="页脚 Char1"/>
    <w:link w:val="1078"/>
    <w:uiPriority w:val="99"/>
    <w:qFormat/>
    <w:rPr>
      <w:rFonts w:ascii="宋体" w:eastAsia="宋体"/>
      <w:sz w:val="18"/>
      <w:lang w:val="en-US" w:eastAsia="zh-CN" w:bidi="ar-SA"/>
    </w:rPr>
  </w:style>
  <w:style w:type="paragraph" w:styleId="1080" w:customStyle="1">
    <w:name w:val="页眉1"/>
    <w:basedOn w:val="837"/>
    <w:link w:val="1081"/>
    <w:uiPriority w:val="0"/>
    <w:qFormat/>
    <w:pPr>
      <w:jc w:val="center"/>
      <w:tabs>
        <w:tab w:val="center" w:pos="4153" w:leader="none"/>
        <w:tab w:val="right" w:pos="8306" w:leader="none"/>
      </w:tabs>
      <w:pBdr>
        <w:bottom w:val="single" w:color="000000" w:sz="6" w:space="1"/>
      </w:pBdr>
    </w:pPr>
    <w:rPr>
      <w:sz w:val="18"/>
      <w:szCs w:val="18"/>
    </w:rPr>
  </w:style>
  <w:style w:type="character" w:styleId="1081" w:customStyle="1">
    <w:name w:val="页眉 Char1"/>
    <w:link w:val="1080"/>
    <w:uiPriority w:val="0"/>
    <w:qFormat/>
    <w:rPr>
      <w:rFonts w:eastAsia="宋体"/>
      <w:sz w:val="18"/>
      <w:szCs w:val="18"/>
      <w:lang w:val="en-US" w:eastAsia="zh-CN" w:bidi="ar-SA"/>
    </w:rPr>
  </w:style>
  <w:style w:type="paragraph" w:styleId="1082" w:customStyle="1">
    <w:name w:val="目录 11"/>
    <w:basedOn w:val="837"/>
    <w:next w:val="837"/>
    <w:uiPriority w:val="39"/>
    <w:qFormat/>
    <w:pPr>
      <w:spacing w:line="300" w:lineRule="auto"/>
      <w:tabs>
        <w:tab w:val="left" w:pos="1050" w:leader="none"/>
        <w:tab w:val="right" w:pos="8937" w:leader="dot"/>
      </w:tabs>
    </w:pPr>
    <w:rPr>
      <w:rFonts w:ascii="宋体" w:hAnsi="宋体"/>
      <w:b/>
      <w:sz w:val="24"/>
    </w:rPr>
  </w:style>
  <w:style w:type="paragraph" w:styleId="1083" w:customStyle="1">
    <w:name w:val="目录 41"/>
    <w:basedOn w:val="837"/>
    <w:next w:val="837"/>
    <w:uiPriority w:val="0"/>
    <w:qFormat/>
    <w:pPr>
      <w:ind w:left="1260"/>
    </w:pPr>
  </w:style>
  <w:style w:type="paragraph" w:styleId="1084" w:customStyle="1">
    <w:name w:val="目录 61"/>
    <w:basedOn w:val="837"/>
    <w:next w:val="837"/>
    <w:uiPriority w:val="0"/>
    <w:qFormat/>
    <w:pPr>
      <w:ind w:left="2100"/>
    </w:pPr>
  </w:style>
  <w:style w:type="paragraph" w:styleId="1085" w:customStyle="1">
    <w:name w:val="正文文本缩进 31"/>
    <w:basedOn w:val="837"/>
    <w:link w:val="1086"/>
    <w:uiPriority w:val="0"/>
    <w:qFormat/>
    <w:pPr>
      <w:ind w:left="720" w:firstLine="480"/>
      <w:jc w:val="left"/>
      <w:spacing w:before="120" w:line="22" w:lineRule="atLeast"/>
    </w:pPr>
    <w:rPr>
      <w:rFonts w:ascii="宋体"/>
      <w:sz w:val="24"/>
      <w:szCs w:val="20"/>
    </w:rPr>
  </w:style>
  <w:style w:type="character" w:styleId="1086" w:customStyle="1">
    <w:name w:val="正文文本缩进 3 Char"/>
    <w:link w:val="1085"/>
    <w:uiPriority w:val="0"/>
    <w:qFormat/>
    <w:rPr>
      <w:rFonts w:ascii="宋体"/>
      <w:sz w:val="24"/>
    </w:rPr>
  </w:style>
  <w:style w:type="paragraph" w:styleId="1087" w:customStyle="1">
    <w:name w:val="目录 21"/>
    <w:basedOn w:val="837"/>
    <w:next w:val="837"/>
    <w:uiPriority w:val="39"/>
    <w:qFormat/>
    <w:pPr>
      <w:ind w:left="420"/>
      <w:spacing w:line="312" w:lineRule="auto"/>
      <w:tabs>
        <w:tab w:val="right" w:pos="8937" w:leader="dot"/>
      </w:tabs>
    </w:pPr>
  </w:style>
  <w:style w:type="paragraph" w:styleId="1088" w:customStyle="1">
    <w:name w:val="目录 91"/>
    <w:basedOn w:val="837"/>
    <w:next w:val="837"/>
    <w:uiPriority w:val="0"/>
    <w:qFormat/>
    <w:pPr>
      <w:ind w:left="3360"/>
    </w:pPr>
  </w:style>
  <w:style w:type="paragraph" w:styleId="1089" w:customStyle="1">
    <w:name w:val="HTML 预设格式1"/>
    <w:basedOn w:val="837"/>
    <w:link w:val="10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0" w:customStyle="1">
    <w:name w:val="HTML 预设格式 Char"/>
    <w:link w:val="1089"/>
    <w:uiPriority w:val="0"/>
    <w:qFormat/>
    <w:rPr>
      <w:rFonts w:ascii="宋体" w:hAnsi="宋体" w:cs="宋体"/>
      <w:sz w:val="24"/>
      <w:szCs w:val="24"/>
    </w:rPr>
  </w:style>
  <w:style w:type="paragraph" w:styleId="1091" w:customStyle="1">
    <w:name w:val="普通(网站)1"/>
    <w:basedOn w:val="837"/>
    <w:uiPriority w:val="99"/>
    <w:qFormat/>
    <w:pPr>
      <w:jc w:val="left"/>
      <w:spacing w:before="100" w:beforeAutospacing="1" w:after="100" w:afterAutospacing="1"/>
      <w:widowControl/>
    </w:pPr>
    <w:rPr>
      <w:rFonts w:ascii="宋体" w:hAnsi="宋体" w:cs="宋体"/>
      <w:sz w:val="24"/>
    </w:rPr>
  </w:style>
  <w:style w:type="paragraph" w:styleId="1092" w:customStyle="1">
    <w:name w:val="索引 11"/>
    <w:basedOn w:val="837"/>
    <w:next w:val="837"/>
    <w:uiPriority w:val="0"/>
    <w:qFormat/>
    <w:rPr>
      <w:szCs w:val="20"/>
    </w:rPr>
  </w:style>
  <w:style w:type="paragraph" w:styleId="1093" w:customStyle="1">
    <w:name w:val="标题1"/>
    <w:basedOn w:val="837"/>
    <w:link w:val="1094"/>
    <w:uiPriority w:val="0"/>
    <w:qFormat/>
    <w:pPr>
      <w:jc w:val="center"/>
      <w:outlineLvl w:val="0"/>
    </w:pPr>
    <w:rPr>
      <w:b/>
      <w:sz w:val="32"/>
      <w:szCs w:val="20"/>
    </w:rPr>
  </w:style>
  <w:style w:type="character" w:styleId="1094" w:customStyle="1">
    <w:name w:val="标题 Char1"/>
    <w:link w:val="1093"/>
    <w:uiPriority w:val="0"/>
    <w:qFormat/>
    <w:rPr>
      <w:b/>
      <w:sz w:val="32"/>
    </w:rPr>
  </w:style>
  <w:style w:type="paragraph" w:styleId="1095" w:customStyle="1">
    <w:name w:val="批注主题1"/>
    <w:basedOn w:val="1059"/>
    <w:next w:val="1059"/>
    <w:link w:val="1096"/>
    <w:uiPriority w:val="0"/>
    <w:qFormat/>
    <w:rPr>
      <w:b/>
      <w:bCs/>
    </w:rPr>
  </w:style>
  <w:style w:type="character" w:styleId="1096" w:customStyle="1">
    <w:name w:val="批注主题 Char"/>
    <w:link w:val="1095"/>
    <w:uiPriority w:val="0"/>
    <w:qFormat/>
    <w:rPr>
      <w:rFonts w:ascii="Times New Roman" w:hAnsi="Times New Roman" w:eastAsia="宋体" w:cs="Times New Roman"/>
      <w:b/>
      <w:bCs/>
      <w:sz w:val="21"/>
      <w:szCs w:val="24"/>
      <w:lang w:val="en-US" w:eastAsia="zh-CN" w:bidi="ar-SA"/>
    </w:rPr>
  </w:style>
  <w:style w:type="paragraph" w:styleId="1097" w:customStyle="1">
    <w:name w:val="正文首行缩进 21"/>
    <w:basedOn w:val="1063"/>
    <w:link w:val="1098"/>
    <w:uiPriority w:val="0"/>
    <w:qFormat/>
    <w:pPr>
      <w:ind w:left="420" w:firstLine="420"/>
      <w:spacing w:after="120" w:line="480" w:lineRule="exact"/>
    </w:pPr>
    <w:rPr>
      <w:szCs w:val="20"/>
    </w:rPr>
  </w:style>
  <w:style w:type="character" w:styleId="1098" w:customStyle="1">
    <w:name w:val="正文首行缩进 2 Char"/>
    <w:link w:val="1097"/>
    <w:uiPriority w:val="0"/>
    <w:qFormat/>
    <w:rPr>
      <w:rFonts w:eastAsia="宋体"/>
      <w:sz w:val="24"/>
      <w:szCs w:val="24"/>
      <w:lang w:val="en-US" w:eastAsia="zh-CN" w:bidi="ar-SA"/>
    </w:rPr>
  </w:style>
  <w:style w:type="table" w:styleId="1099" w:customStyle="1">
    <w:name w:val="网格型1"/>
    <w:basedOn w:val="1041"/>
    <w:uiPriority w:val="39"/>
    <w:qFormat/>
    <w:tblPr/>
  </w:style>
  <w:style w:type="table" w:styleId="1100" w:customStyle="1">
    <w:name w:val="中等深浅网格 1 - 强调文字颜色 21"/>
    <w:basedOn w:val="1041"/>
    <w:uiPriority w:val="0"/>
    <w:qFormat/>
    <w:rPr>
      <w:szCs w:val="24"/>
    </w:rPr>
    <w:tblPr/>
  </w:style>
  <w:style w:type="character" w:styleId="1101" w:customStyle="1">
    <w:name w:val="要点1"/>
    <w:uiPriority w:val="0"/>
    <w:qFormat/>
    <w:rPr>
      <w:rFonts w:ascii="Times New Roman" w:hAnsi="Times New Roman" w:eastAsia="宋体" w:cs="Times New Roman"/>
      <w:sz w:val="21"/>
      <w:szCs w:val="24"/>
      <w:lang w:val="en-US" w:eastAsia="zh-CN" w:bidi="ar-SA"/>
    </w:rPr>
  </w:style>
  <w:style w:type="character" w:styleId="1102" w:customStyle="1">
    <w:name w:val="页码1"/>
    <w:uiPriority w:val="0"/>
    <w:qFormat/>
  </w:style>
  <w:style w:type="character" w:styleId="1103" w:customStyle="1">
    <w:name w:val="已访问的超链接1"/>
    <w:uiPriority w:val="0"/>
    <w:qFormat/>
    <w:rPr>
      <w:color w:val="333333"/>
      <w:u w:val="none"/>
    </w:rPr>
  </w:style>
  <w:style w:type="character" w:styleId="1104" w:customStyle="1">
    <w:name w:val="强调1"/>
    <w:uiPriority w:val="0"/>
    <w:qFormat/>
    <w:rPr>
      <w:color w:val="cc0033"/>
    </w:rPr>
  </w:style>
  <w:style w:type="character" w:styleId="1105" w:customStyle="1">
    <w:name w:val="超链接1"/>
    <w:uiPriority w:val="99"/>
    <w:qFormat/>
    <w:rPr>
      <w:color w:val="333333"/>
      <w:u w:val="none"/>
    </w:rPr>
  </w:style>
  <w:style w:type="character" w:styleId="1106" w:customStyle="1">
    <w:name w:val="批注引用1"/>
    <w:uiPriority w:val="99"/>
    <w:qFormat/>
    <w:rPr>
      <w:sz w:val="21"/>
      <w:szCs w:val="21"/>
    </w:rPr>
  </w:style>
  <w:style w:type="character" w:styleId="1107" w:customStyle="1">
    <w:name w:val="HTML 引文1"/>
    <w:uiPriority w:val="0"/>
    <w:qFormat/>
    <w:rPr>
      <w:i/>
      <w:iCs/>
    </w:rPr>
  </w:style>
  <w:style w:type="character" w:styleId="1108" w:customStyle="1">
    <w:name w:val="批注文字 字符"/>
    <w:uiPriority w:val="99"/>
    <w:qFormat/>
    <w:rPr>
      <w:rFonts w:ascii="Times New Roman" w:hAnsi="Times New Roman" w:eastAsia="宋体" w:cs="Times New Roman"/>
      <w:sz w:val="24"/>
      <w:lang w:val="en-US" w:eastAsia="zh-CN" w:bidi="ar-SA"/>
    </w:rPr>
  </w:style>
  <w:style w:type="character" w:styleId="1109" w:customStyle="1">
    <w:name w:val="c21"/>
    <w:uiPriority w:val="0"/>
    <w:qFormat/>
    <w:rPr>
      <w:rFonts w:ascii="ˎ̥" w:hAnsi="ˎ̥"/>
      <w:color w:val="000000"/>
      <w:sz w:val="20"/>
      <w:szCs w:val="20"/>
      <w:u w:val="none"/>
    </w:rPr>
  </w:style>
  <w:style w:type="character" w:styleId="1110" w:customStyle="1">
    <w:name w:val="title4"/>
    <w:uiPriority w:val="0"/>
    <w:qFormat/>
    <w:rPr>
      <w:b/>
      <w:bCs/>
      <w:color w:val="1d87b3"/>
      <w:sz w:val="15"/>
      <w:szCs w:val="15"/>
    </w:rPr>
  </w:style>
  <w:style w:type="character" w:styleId="1111" w:customStyle="1">
    <w:name w:val="标题 2 Char Char"/>
    <w:uiPriority w:val="0"/>
    <w:qFormat/>
    <w:rPr>
      <w:rFonts w:ascii="Arial" w:hAnsi="Arial" w:eastAsia="黑体"/>
      <w:b/>
      <w:bCs/>
      <w:sz w:val="32"/>
      <w:szCs w:val="32"/>
      <w:lang w:val="en-US" w:eastAsia="zh-CN" w:bidi="ar-SA"/>
    </w:rPr>
  </w:style>
  <w:style w:type="character" w:styleId="1112" w:customStyle="1">
    <w:name w:val="black1"/>
    <w:uiPriority w:val="0"/>
    <w:qFormat/>
    <w:rPr>
      <w:color w:val="000000"/>
    </w:rPr>
  </w:style>
  <w:style w:type="character" w:styleId="1113" w:customStyle="1">
    <w:name w:val="street-address"/>
    <w:uiPriority w:val="0"/>
    <w:qFormat/>
  </w:style>
  <w:style w:type="character" w:styleId="1114" w:customStyle="1">
    <w:name w:val="locality"/>
    <w:uiPriority w:val="0"/>
    <w:qFormat/>
  </w:style>
  <w:style w:type="character" w:styleId="1115" w:customStyle="1">
    <w:name w:val="正文文本缩进 Char1"/>
    <w:link w:val="1116"/>
    <w:uiPriority w:val="0"/>
    <w:qFormat/>
    <w:rPr>
      <w:rFonts w:ascii="宋体" w:hAnsi="宋体" w:eastAsia="宋体"/>
      <w:sz w:val="24"/>
      <w:szCs w:val="24"/>
      <w:lang w:bidi="ar-SA"/>
    </w:rPr>
  </w:style>
  <w:style w:type="paragraph" w:styleId="1116" w:customStyle="1">
    <w:name w:val="正文文本缩进1"/>
    <w:basedOn w:val="837"/>
    <w:link w:val="1115"/>
    <w:uiPriority w:val="0"/>
    <w:qFormat/>
    <w:pPr>
      <w:ind w:firstLine="480"/>
      <w:spacing w:line="480" w:lineRule="exact"/>
    </w:pPr>
    <w:rPr>
      <w:rFonts w:ascii="宋体" w:hAnsi="宋体"/>
      <w:sz w:val="24"/>
    </w:rPr>
  </w:style>
  <w:style w:type="character" w:styleId="1117" w:customStyle="1">
    <w:name w:val="Char Char11"/>
    <w:uiPriority w:val="0"/>
    <w:qFormat/>
    <w:rPr>
      <w:rFonts w:ascii="宋体" w:eastAsia="宋体"/>
      <w:b/>
      <w:sz w:val="24"/>
      <w:u w:val="single"/>
      <w:lang w:val="en-US" w:eastAsia="zh-CN" w:bidi="ar-SA"/>
    </w:rPr>
  </w:style>
  <w:style w:type="character" w:styleId="1118" w:customStyle="1">
    <w:name w:val="txt"/>
    <w:uiPriority w:val="0"/>
    <w:qFormat/>
  </w:style>
  <w:style w:type="character" w:styleId="1119" w:customStyle="1">
    <w:name w:val="正文缩进 Char Char"/>
    <w:link w:val="1120"/>
    <w:uiPriority w:val="0"/>
    <w:qFormat/>
    <w:rPr>
      <w:rFonts w:ascii="宋体" w:eastAsia="宋体"/>
      <w:color w:val="000000"/>
      <w:sz w:val="28"/>
      <w:lang w:bidi="ar-SA"/>
    </w:rPr>
  </w:style>
  <w:style w:type="paragraph" w:styleId="1120" w:customStyle="1">
    <w:name w:val="正文缩进1"/>
    <w:basedOn w:val="837"/>
    <w:link w:val="1119"/>
    <w:uiPriority w:val="0"/>
    <w:qFormat/>
    <w:pPr>
      <w:ind w:firstLine="567"/>
      <w:spacing w:line="480" w:lineRule="exact"/>
      <w:widowControl/>
    </w:pPr>
    <w:rPr>
      <w:rFonts w:ascii="宋体"/>
      <w:color w:val="000000"/>
      <w:sz w:val="28"/>
      <w:szCs w:val="20"/>
    </w:rPr>
  </w:style>
  <w:style w:type="character" w:styleId="1121" w:customStyle="1">
    <w:name w:val="普通文字1 Char1"/>
    <w:uiPriority w:val="0"/>
    <w:qFormat/>
    <w:rPr>
      <w:rFonts w:ascii="宋体" w:hAnsi="Courier New" w:eastAsia="宋体"/>
      <w:sz w:val="21"/>
      <w:lang w:val="en-US" w:eastAsia="zh-CN" w:bidi="ar-SA"/>
    </w:rPr>
  </w:style>
  <w:style w:type="character" w:styleId="1122" w:customStyle="1">
    <w:name w:val="chanpin1"/>
    <w:uiPriority w:val="0"/>
    <w:qFormat/>
    <w:rPr>
      <w:rFonts w:ascii="ˎ̥" w:hAnsi="ˎ̥"/>
      <w:color w:val="000000"/>
      <w:sz w:val="20"/>
      <w:szCs w:val="20"/>
      <w:u w:val="none"/>
    </w:rPr>
  </w:style>
  <w:style w:type="character" w:styleId="1123" w:customStyle="1">
    <w:name w:val="列出段落 Char1"/>
    <w:link w:val="1124"/>
    <w:uiPriority w:val="34"/>
    <w:qFormat/>
    <w:rPr>
      <w:rFonts w:ascii="Calibri" w:hAnsi="Calibri" w:eastAsia="宋体"/>
      <w:sz w:val="21"/>
      <w:szCs w:val="22"/>
      <w:lang w:val="en-US" w:eastAsia="zh-CN" w:bidi="ar-SA"/>
    </w:rPr>
  </w:style>
  <w:style w:type="paragraph" w:styleId="1124" w:customStyle="1">
    <w:name w:val="列出段落1"/>
    <w:basedOn w:val="837"/>
    <w:link w:val="1123"/>
    <w:uiPriority w:val="34"/>
    <w:qFormat/>
    <w:pPr>
      <w:ind w:firstLine="420"/>
    </w:pPr>
    <w:rPr>
      <w:rFonts w:ascii="Calibri" w:hAnsi="Calibri"/>
      <w:szCs w:val="22"/>
    </w:rPr>
  </w:style>
  <w:style w:type="character" w:styleId="1125" w:customStyle="1">
    <w:name w:val="标题 3 Char Char"/>
    <w:uiPriority w:val="0"/>
    <w:qFormat/>
    <w:rPr>
      <w:rFonts w:eastAsia="宋体"/>
      <w:b/>
      <w:bCs/>
      <w:sz w:val="32"/>
      <w:szCs w:val="32"/>
      <w:lang w:val="en-US" w:eastAsia="zh-CN" w:bidi="ar-SA"/>
    </w:rPr>
  </w:style>
  <w:style w:type="character" w:styleId="1126" w:customStyle="1">
    <w:name w:val="段1 Char"/>
    <w:uiPriority w:val="0"/>
    <w:qFormat/>
    <w:rPr>
      <w:rFonts w:ascii="宋体" w:eastAsia="宋体"/>
      <w:sz w:val="24"/>
      <w:lang w:val="en-US" w:eastAsia="zh-CN" w:bidi="ar-SA"/>
    </w:rPr>
  </w:style>
  <w:style w:type="character" w:styleId="1127" w:customStyle="1">
    <w:name w:val="chanpin拷贝"/>
    <w:uiPriority w:val="0"/>
    <w:qFormat/>
  </w:style>
  <w:style w:type="character" w:styleId="1128" w:customStyle="1">
    <w:name w:val="纯文本 Char1"/>
    <w:uiPriority w:val="0"/>
    <w:qFormat/>
    <w:rPr>
      <w:rFonts w:ascii="宋体" w:hAnsi="Courier New" w:eastAsia="宋体"/>
      <w:sz w:val="21"/>
      <w:lang w:val="en-US" w:eastAsia="zh-CN" w:bidi="ar-SA"/>
    </w:rPr>
  </w:style>
  <w:style w:type="character" w:styleId="1129" w:customStyle="1">
    <w:name w:val="apple-style-span"/>
    <w:uiPriority w:val="0"/>
    <w:qFormat/>
    <w:rPr>
      <w:rFonts w:cs="Times New Roman"/>
    </w:rPr>
  </w:style>
  <w:style w:type="paragraph" w:styleId="1130" w:customStyle="1">
    <w:name w:val="二级条标题"/>
    <w:basedOn w:val="1131"/>
    <w:next w:val="83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1" w:customStyle="1">
    <w:name w:val="一级条标题"/>
    <w:basedOn w:val="1132"/>
    <w:next w:val="837"/>
    <w:uiPriority w:val="0"/>
    <w:qFormat/>
    <w:pPr>
      <w:numPr>
        <w:ilvl w:val="1"/>
        <w:numId w:val="0"/>
      </w:numPr>
      <w:ind w:left="0" w:hanging="840"/>
      <w:tabs>
        <w:tab w:val="left" w:pos="360" w:leader="none"/>
        <w:tab w:val="left" w:pos="840" w:leader="none"/>
      </w:tabs>
      <w:outlineLvl w:val="1"/>
    </w:pPr>
  </w:style>
  <w:style w:type="paragraph" w:styleId="1132" w:customStyle="1">
    <w:name w:val="章标题"/>
    <w:next w:val="83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33" w:customStyle="1">
    <w:name w:val="font7"/>
    <w:basedOn w:val="837"/>
    <w:uiPriority w:val="0"/>
    <w:qFormat/>
    <w:pPr>
      <w:jc w:val="left"/>
      <w:spacing w:before="100" w:beforeAutospacing="1" w:after="100" w:afterAutospacing="1"/>
      <w:widowControl/>
    </w:pPr>
    <w:rPr>
      <w:rFonts w:eastAsia="Arial Unicode MS"/>
      <w:b/>
      <w:bCs/>
      <w:color w:val="000000"/>
      <w:sz w:val="20"/>
      <w:szCs w:val="20"/>
    </w:rPr>
  </w:style>
  <w:style w:type="paragraph" w:styleId="1134" w:customStyle="1">
    <w:name w:val="字元 字元"/>
    <w:basedOn w:val="837"/>
    <w:uiPriority w:val="0"/>
    <w:qFormat/>
    <w:rPr>
      <w:rFonts w:ascii="Tahoma" w:hAnsi="Tahoma"/>
      <w:sz w:val="24"/>
      <w:szCs w:val="20"/>
    </w:rPr>
  </w:style>
  <w:style w:type="paragraph" w:styleId="1135" w:customStyle="1">
    <w:name w:val="Char3 Char Char Char"/>
    <w:basedOn w:val="837"/>
    <w:uiPriority w:val="0"/>
    <w:qFormat/>
    <w:rPr>
      <w:rFonts w:ascii="Tahoma" w:hAnsi="Tahoma"/>
      <w:sz w:val="24"/>
      <w:szCs w:val="20"/>
    </w:rPr>
  </w:style>
  <w:style w:type="paragraph" w:styleId="1136" w:customStyle="1">
    <w:name w:val="font6"/>
    <w:basedOn w:val="837"/>
    <w:uiPriority w:val="0"/>
    <w:qFormat/>
    <w:pPr>
      <w:jc w:val="left"/>
      <w:spacing w:before="100" w:beforeAutospacing="1" w:after="100" w:afterAutospacing="1"/>
      <w:widowControl/>
    </w:pPr>
    <w:rPr>
      <w:rFonts w:ascii="宋体" w:hAnsi="宋体" w:cs="宋体"/>
      <w:sz w:val="20"/>
      <w:szCs w:val="20"/>
    </w:rPr>
  </w:style>
  <w:style w:type="paragraph" w:styleId="1137" w:customStyle="1">
    <w:name w:val="项目编号2"/>
    <w:basedOn w:val="1138"/>
    <w:uiPriority w:val="0"/>
    <w:qFormat/>
    <w:pPr>
      <w:numPr>
        <w:ilvl w:val="0"/>
        <w:numId w:val="2"/>
      </w:numPr>
    </w:pPr>
  </w:style>
  <w:style w:type="paragraph" w:styleId="1138" w:customStyle="1">
    <w:name w:val="项目编号1"/>
    <w:basedOn w:val="837"/>
    <w:uiPriority w:val="0"/>
    <w:qFormat/>
    <w:pPr>
      <w:numPr>
        <w:ilvl w:val="0"/>
        <w:numId w:val="3"/>
      </w:numPr>
      <w:spacing w:before="100" w:beforeAutospacing="1" w:after="100" w:afterAutospacing="1" w:line="360" w:lineRule="auto"/>
    </w:pPr>
    <w:rPr>
      <w:sz w:val="24"/>
    </w:rPr>
  </w:style>
  <w:style w:type="paragraph" w:styleId="1139" w:customStyle="1">
    <w:name w:val="图中文字"/>
    <w:basedOn w:val="837"/>
    <w:uiPriority w:val="0"/>
    <w:qFormat/>
    <w:pPr>
      <w:jc w:val="center"/>
      <w:spacing w:line="0" w:lineRule="atLeast"/>
    </w:pPr>
    <w:rPr>
      <w:sz w:val="24"/>
      <w:szCs w:val="20"/>
    </w:rPr>
  </w:style>
  <w:style w:type="paragraph" w:styleId="1140" w:customStyle="1">
    <w:name w:val="xl46"/>
    <w:basedOn w:val="83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1" w:customStyle="1">
    <w:name w:val="xl25"/>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customStyle="1">
    <w:name w:val="Char2"/>
    <w:basedOn w:val="837"/>
    <w:uiPriority w:val="0"/>
    <w:qFormat/>
    <w:rPr>
      <w:rFonts w:ascii="Tahoma" w:hAnsi="Tahoma"/>
      <w:sz w:val="24"/>
      <w:szCs w:val="20"/>
    </w:rPr>
  </w:style>
  <w:style w:type="paragraph" w:styleId="1143" w:customStyle="1">
    <w:name w:val="xl35"/>
    <w:basedOn w:val="83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4" w:customStyle="1">
    <w:name w:val="xl40"/>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5" w:customStyle="1">
    <w:name w:val="xl52"/>
    <w:basedOn w:val="8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6" w:customStyle="1">
    <w:name w:val="xl43"/>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customStyle="1">
    <w:name w:val="background1"/>
    <w:basedOn w:val="837"/>
    <w:uiPriority w:val="0"/>
    <w:qFormat/>
    <w:pPr>
      <w:jc w:val="left"/>
      <w:spacing w:before="100" w:beforeAutospacing="1" w:after="100" w:afterAutospacing="1"/>
      <w:widowControl/>
    </w:pPr>
    <w:rPr>
      <w:rFonts w:ascii="宋体" w:hAnsi="宋体" w:cs="宋体"/>
      <w:sz w:val="24"/>
    </w:rPr>
  </w:style>
  <w:style w:type="paragraph" w:styleId="1148" w:customStyle="1">
    <w:name w:val="Char Char Char Char Char Char Char"/>
    <w:basedOn w:val="837"/>
    <w:uiPriority w:val="0"/>
    <w:qFormat/>
    <w:pPr>
      <w:ind w:firstLine="200"/>
      <w:spacing w:line="360" w:lineRule="auto"/>
    </w:pPr>
    <w:rPr>
      <w:rFonts w:eastAsia="仿宋_GB2312"/>
      <w:sz w:val="24"/>
    </w:rPr>
  </w:style>
  <w:style w:type="paragraph" w:styleId="1149" w:customStyle="1">
    <w:name w:val="xl38"/>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0" w:customStyle="1">
    <w:name w:val="xl36"/>
    <w:basedOn w:val="83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customStyle="1">
    <w:name w:val="正文 + 宋体"/>
    <w:basedOn w:val="837"/>
    <w:uiPriority w:val="0"/>
    <w:qFormat/>
    <w:pPr>
      <w:ind w:left="360" w:hanging="360"/>
      <w:jc w:val="left"/>
      <w:widowControl/>
    </w:pPr>
    <w:rPr>
      <w:rFonts w:ascii="宋体" w:hAnsi="宋体" w:cs="宋体"/>
      <w:b/>
      <w:bCs/>
      <w:color w:val="000000"/>
      <w:sz w:val="18"/>
      <w:szCs w:val="18"/>
    </w:rPr>
  </w:style>
  <w:style w:type="paragraph" w:styleId="1152" w:customStyle="1">
    <w:name w:val="正文列项_数字"/>
    <w:basedOn w:val="83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3" w:customStyle="1">
    <w:name w:val="xl39"/>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4" w:customStyle="1">
    <w:name w:val="xl37"/>
    <w:basedOn w:val="83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customStyle="1">
    <w:name w:val="xl32"/>
    <w:basedOn w:val="8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customStyle="1">
    <w:name w:val="font8"/>
    <w:basedOn w:val="837"/>
    <w:uiPriority w:val="0"/>
    <w:qFormat/>
    <w:pPr>
      <w:jc w:val="left"/>
      <w:spacing w:before="100" w:beforeAutospacing="1" w:after="100" w:afterAutospacing="1"/>
      <w:widowControl/>
    </w:pPr>
    <w:rPr>
      <w:sz w:val="36"/>
      <w:szCs w:val="36"/>
    </w:rPr>
  </w:style>
  <w:style w:type="paragraph" w:styleId="1157" w:customStyle="1">
    <w:name w:val="Char"/>
    <w:basedOn w:val="837"/>
    <w:uiPriority w:val="0"/>
    <w:qFormat/>
    <w:pPr>
      <w:tabs>
        <w:tab w:val="left" w:pos="360" w:leader="none"/>
      </w:tabs>
    </w:pPr>
    <w:rPr>
      <w:sz w:val="24"/>
    </w:rPr>
  </w:style>
  <w:style w:type="paragraph" w:styleId="1158" w:customStyle="1">
    <w:name w:val="Char Char Char Char Char Char Char Char Char Char Char Char Char Char Char Char"/>
    <w:basedOn w:val="837"/>
    <w:uiPriority w:val="0"/>
    <w:qFormat/>
    <w:pPr>
      <w:jc w:val="center"/>
      <w:spacing w:after="160" w:line="240" w:lineRule="exact"/>
      <w:widowControl/>
    </w:pPr>
    <w:rPr>
      <w:rFonts w:ascii="宋体" w:hAnsi="宋体"/>
      <w:b/>
      <w:sz w:val="30"/>
      <w:szCs w:val="30"/>
      <w:lang w:eastAsia="en-US"/>
    </w:rPr>
  </w:style>
  <w:style w:type="paragraph" w:styleId="1159" w:customStyle="1">
    <w:name w:val="xl45"/>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0" w:customStyle="1">
    <w:name w:val="Char Char1 Char Char Char Char Char Char"/>
    <w:basedOn w:val="837"/>
    <w:uiPriority w:val="0"/>
    <w:qFormat/>
    <w:pPr>
      <w:jc w:val="left"/>
      <w:spacing w:after="160" w:line="240" w:lineRule="exact"/>
      <w:widowControl/>
    </w:pPr>
    <w:rPr>
      <w:rFonts w:ascii="Verdana" w:hAnsi="Verdana" w:eastAsia="仿宋_GB2312"/>
      <w:sz w:val="24"/>
      <w:szCs w:val="20"/>
      <w:lang w:eastAsia="en-US"/>
    </w:rPr>
  </w:style>
  <w:style w:type="paragraph" w:styleId="1161" w:customStyle="1">
    <w:name w:val="Char Char1"/>
    <w:basedOn w:val="1057"/>
    <w:uiPriority w:val="0"/>
    <w:qFormat/>
    <w:rPr>
      <w:rFonts w:ascii="Tahoma" w:hAnsi="Tahoma"/>
      <w:sz w:val="24"/>
    </w:rPr>
  </w:style>
  <w:style w:type="paragraph" w:styleId="1162" w:customStyle="1">
    <w:name w:val="xl26"/>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3" w:customStyle="1">
    <w:name w:val="xl30"/>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4" w:customStyle="1">
    <w:name w:val="xl41"/>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5" w:customStyle="1">
    <w:name w:val="样式 宋体 五号 行距: 单倍行距"/>
    <w:basedOn w:val="837"/>
    <w:uiPriority w:val="0"/>
    <w:qFormat/>
    <w:pPr>
      <w:jc w:val="left"/>
    </w:pPr>
    <w:rPr>
      <w:rFonts w:ascii="宋体" w:hAnsi="宋体"/>
      <w:szCs w:val="20"/>
    </w:rPr>
  </w:style>
  <w:style w:type="paragraph" w:styleId="1166" w:customStyle="1">
    <w:name w:val="Char1 Char Char Char1"/>
    <w:basedOn w:val="837"/>
    <w:uiPriority w:val="0"/>
    <w:qFormat/>
    <w:rPr>
      <w:rFonts w:ascii="Tahoma" w:hAnsi="Tahoma" w:cs="仿宋_GB2312"/>
      <w:sz w:val="24"/>
      <w:szCs w:val="28"/>
    </w:rPr>
  </w:style>
  <w:style w:type="paragraph" w:styleId="1167" w:customStyle="1">
    <w:name w:val="四级条标题"/>
    <w:basedOn w:val="1168"/>
    <w:next w:val="837"/>
    <w:uiPriority w:val="0"/>
    <w:qFormat/>
    <w:pPr>
      <w:numPr>
        <w:ilvl w:val="4"/>
        <w:numId w:val="0"/>
      </w:numPr>
      <w:ind w:left="0" w:hanging="840"/>
      <w:tabs>
        <w:tab w:val="left" w:pos="360" w:leader="none"/>
        <w:tab w:val="left" w:pos="840" w:leader="none"/>
      </w:tabs>
      <w:outlineLvl w:val="4"/>
    </w:pPr>
  </w:style>
  <w:style w:type="paragraph" w:styleId="1168" w:customStyle="1">
    <w:name w:val="三级条标题"/>
    <w:basedOn w:val="1130"/>
    <w:next w:val="837"/>
    <w:uiPriority w:val="0"/>
    <w:qFormat/>
    <w:pPr>
      <w:numPr>
        <w:ilvl w:val="3"/>
        <w:numId w:val="1"/>
      </w:numPr>
      <w:ind w:left="0" w:hanging="840"/>
      <w:outlineLvl w:val="3"/>
    </w:pPr>
  </w:style>
  <w:style w:type="paragraph" w:styleId="116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70" w:customStyle="1">
    <w:name w:val="样式 标题 2 + 宋体 五号 行距: 单倍行距"/>
    <w:basedOn w:val="1031"/>
    <w:uiPriority w:val="0"/>
    <w:qFormat/>
    <w:pPr>
      <w:numPr>
        <w:ilvl w:val="1"/>
        <w:numId w:val="4"/>
      </w:numPr>
      <w:jc w:val="left"/>
      <w:spacing w:before="260" w:after="260" w:line="240" w:lineRule="auto"/>
    </w:pPr>
    <w:rPr>
      <w:rFonts w:ascii="宋体" w:hAnsi="宋体" w:eastAsia="宋体"/>
      <w:bCs/>
      <w:sz w:val="21"/>
    </w:rPr>
  </w:style>
  <w:style w:type="paragraph" w:styleId="1171" w:customStyle="1">
    <w:name w:val="List Paragraph1"/>
    <w:basedOn w:val="837"/>
    <w:uiPriority w:val="0"/>
    <w:qFormat/>
    <w:pPr>
      <w:ind w:firstLine="420"/>
    </w:pPr>
    <w:rPr>
      <w:rFonts w:ascii="Calibri" w:hAnsi="Calibri"/>
      <w:szCs w:val="22"/>
    </w:rPr>
  </w:style>
  <w:style w:type="paragraph" w:styleId="1172" w:customStyle="1">
    <w:name w:val="项目符号1"/>
    <w:basedOn w:val="1173"/>
    <w:uiPriority w:val="0"/>
    <w:qFormat/>
    <w:pPr>
      <w:ind w:left="-25" w:firstLine="0"/>
    </w:pPr>
  </w:style>
  <w:style w:type="paragraph" w:styleId="1173" w:customStyle="1">
    <w:name w:val="正文文本样式"/>
    <w:basedOn w:val="837"/>
    <w:uiPriority w:val="0"/>
    <w:qFormat/>
    <w:pPr>
      <w:ind w:firstLine="482"/>
      <w:spacing w:line="360" w:lineRule="auto"/>
    </w:pPr>
    <w:rPr>
      <w:rFonts w:cs="宋体"/>
      <w:sz w:val="24"/>
      <w:szCs w:val="20"/>
    </w:rPr>
  </w:style>
  <w:style w:type="paragraph" w:styleId="1174" w:customStyle="1">
    <w:name w:val="xl27"/>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5" w:customStyle="1">
    <w:name w:val="font5"/>
    <w:basedOn w:val="837"/>
    <w:uiPriority w:val="0"/>
    <w:qFormat/>
    <w:pPr>
      <w:jc w:val="left"/>
      <w:spacing w:before="100" w:beforeAutospacing="1" w:after="100" w:afterAutospacing="1"/>
      <w:widowControl/>
    </w:pPr>
    <w:rPr>
      <w:rFonts w:ascii="宋体" w:hAnsi="宋体" w:cs="宋体"/>
      <w:sz w:val="18"/>
      <w:szCs w:val="18"/>
    </w:rPr>
  </w:style>
  <w:style w:type="paragraph" w:styleId="1176" w:customStyle="1">
    <w:name w:val="五级条标题"/>
    <w:basedOn w:val="1167"/>
    <w:next w:val="837"/>
    <w:uiPriority w:val="0"/>
    <w:qFormat/>
    <w:pPr>
      <w:numPr>
        <w:ilvl w:val="5"/>
        <w:numId w:val="0"/>
      </w:numPr>
      <w:ind w:left="0" w:hanging="840"/>
      <w:outlineLvl w:val="5"/>
    </w:pPr>
  </w:style>
  <w:style w:type="paragraph" w:styleId="1177" w:customStyle="1">
    <w:name w:val="xl49"/>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8" w:customStyle="1">
    <w:name w:val="文档正文"/>
    <w:basedOn w:val="837"/>
    <w:uiPriority w:val="0"/>
    <w:qFormat/>
    <w:pPr>
      <w:spacing w:before="120" w:after="120" w:line="180" w:lineRule="auto"/>
    </w:pPr>
    <w:rPr>
      <w:rFonts w:ascii="Arial" w:hAnsi="Arial"/>
      <w:szCs w:val="20"/>
    </w:rPr>
  </w:style>
  <w:style w:type="paragraph" w:styleId="1179" w:customStyle="1">
    <w:name w:val="xl33"/>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0" w:customStyle="1">
    <w:name w:val="xl42"/>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1" w:customStyle="1">
    <w:name w:val="Char Char Char1 Char"/>
    <w:basedOn w:val="837"/>
    <w:uiPriority w:val="0"/>
    <w:qFormat/>
    <w:rPr>
      <w:rFonts w:ascii="Tahoma" w:hAnsi="Tahoma"/>
      <w:sz w:val="24"/>
      <w:szCs w:val="20"/>
    </w:rPr>
  </w:style>
  <w:style w:type="paragraph" w:styleId="1182" w:customStyle="1">
    <w:name w:val="xl44"/>
    <w:basedOn w:val="8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3" w:customStyle="1">
    <w:name w:val="1名"/>
    <w:basedOn w:val="837"/>
    <w:uiPriority w:val="0"/>
    <w:qFormat/>
    <w:pPr>
      <w:numPr>
        <w:ilvl w:val="0"/>
        <w:numId w:val="5"/>
      </w:numPr>
      <w:spacing w:before="120"/>
    </w:pPr>
    <w:rPr>
      <w:rFonts w:ascii="宋体"/>
      <w:sz w:val="28"/>
      <w:szCs w:val="20"/>
    </w:rPr>
  </w:style>
  <w:style w:type="paragraph" w:styleId="1184" w:customStyle="1">
    <w:name w:val="font9"/>
    <w:basedOn w:val="83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5" w:customStyle="1">
    <w:name w:val="Char Char Char1 Char1"/>
    <w:basedOn w:val="837"/>
    <w:uiPriority w:val="0"/>
    <w:qFormat/>
    <w:rPr>
      <w:rFonts w:ascii="Tahoma" w:hAnsi="Tahoma"/>
      <w:sz w:val="24"/>
      <w:szCs w:val="20"/>
    </w:rPr>
  </w:style>
  <w:style w:type="paragraph" w:styleId="1186" w:customStyle="1">
    <w:name w:val="Char Char Char Char Char Char Char Char Char Char"/>
    <w:basedOn w:val="837"/>
    <w:uiPriority w:val="0"/>
    <w:qFormat/>
  </w:style>
  <w:style w:type="paragraph" w:styleId="1187" w:customStyle="1">
    <w:name w:val="Char Char1 Char Char Char Char Char Char Char Char"/>
    <w:basedOn w:val="837"/>
    <w:uiPriority w:val="0"/>
    <w:qFormat/>
    <w:pPr>
      <w:jc w:val="left"/>
      <w:spacing w:after="160" w:line="240" w:lineRule="exact"/>
      <w:widowControl/>
    </w:pPr>
    <w:rPr>
      <w:rFonts w:ascii="Verdana" w:hAnsi="Verdana"/>
      <w:sz w:val="20"/>
      <w:szCs w:val="20"/>
      <w:lang w:eastAsia="en-US"/>
    </w:rPr>
  </w:style>
  <w:style w:type="paragraph" w:styleId="1188" w:customStyle="1">
    <w:name w:val="Char1"/>
    <w:basedOn w:val="837"/>
    <w:uiPriority w:val="0"/>
    <w:qFormat/>
    <w:pPr>
      <w:tabs>
        <w:tab w:val="left" w:pos="360" w:leader="none"/>
      </w:tabs>
    </w:pPr>
    <w:rPr>
      <w:sz w:val="24"/>
    </w:rPr>
  </w:style>
  <w:style w:type="paragraph" w:styleId="1189" w:customStyle="1">
    <w:name w:val="正文列项_字母"/>
    <w:basedOn w:val="83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0" w:customStyle="1">
    <w:name w:val="xl28"/>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customStyle="1">
    <w:name w:val="xl47"/>
    <w:basedOn w:val="8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customStyle="1">
    <w:name w:val="默认段落字体 Para Char Char Char Char"/>
    <w:basedOn w:val="837"/>
    <w:uiPriority w:val="0"/>
    <w:qFormat/>
    <w:rPr>
      <w:rFonts w:ascii="Arial" w:hAnsi="Arial" w:cs="Arial"/>
      <w:szCs w:val="21"/>
    </w:rPr>
  </w:style>
  <w:style w:type="paragraph" w:styleId="1193" w:customStyle="1">
    <w:name w:val="xl48"/>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4" w:customStyle="1">
    <w:name w:val="xl31"/>
    <w:basedOn w:val="8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5" w:customStyle="1">
    <w:name w:val="xl53"/>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customStyle="1">
    <w:name w:val="Char Char Char"/>
    <w:basedOn w:val="837"/>
    <w:uiPriority w:val="0"/>
    <w:qFormat/>
    <w:rPr>
      <w:rFonts w:ascii="Tahoma" w:hAnsi="Tahoma"/>
      <w:sz w:val="24"/>
      <w:szCs w:val="20"/>
    </w:rPr>
  </w:style>
  <w:style w:type="paragraph" w:styleId="1197" w:customStyle="1">
    <w:name w:val="xl50"/>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8" w:customStyle="1">
    <w:name w:val="缺省文本"/>
    <w:basedOn w:val="837"/>
    <w:uiPriority w:val="0"/>
    <w:qFormat/>
    <w:pPr>
      <w:jc w:val="left"/>
    </w:pPr>
    <w:rPr>
      <w:sz w:val="24"/>
    </w:rPr>
  </w:style>
  <w:style w:type="paragraph" w:styleId="1199" w:customStyle="1">
    <w:name w:val="Char Char Char1"/>
    <w:basedOn w:val="837"/>
    <w:uiPriority w:val="0"/>
    <w:qFormat/>
    <w:rPr>
      <w:rFonts w:ascii="Tahoma" w:hAnsi="Tahoma"/>
      <w:sz w:val="24"/>
      <w:szCs w:val="20"/>
    </w:rPr>
  </w:style>
  <w:style w:type="paragraph" w:styleId="1200" w:customStyle="1">
    <w:name w:val="Char Char Char Char Char Char Char1"/>
    <w:basedOn w:val="837"/>
    <w:uiPriority w:val="0"/>
    <w:qFormat/>
    <w:pPr>
      <w:ind w:firstLine="200"/>
      <w:spacing w:line="360" w:lineRule="auto"/>
    </w:pPr>
    <w:rPr>
      <w:rFonts w:eastAsia="仿宋_GB2312"/>
      <w:sz w:val="24"/>
    </w:rPr>
  </w:style>
  <w:style w:type="paragraph" w:styleId="1201" w:customStyle="1">
    <w:name w:val="xl51"/>
    <w:basedOn w:val="83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样式2"/>
    <w:basedOn w:val="1092"/>
    <w:uiPriority w:val="0"/>
    <w:qFormat/>
    <w:pPr>
      <w:jc w:val="center"/>
      <w:spacing w:line="360" w:lineRule="auto"/>
    </w:pPr>
    <w:rPr>
      <w:sz w:val="24"/>
    </w:rPr>
  </w:style>
  <w:style w:type="paragraph" w:styleId="1203" w:customStyle="1">
    <w:name w:val="xl24"/>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4" w:customStyle="1">
    <w:name w:val="xl29"/>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5" w:customStyle="1">
    <w:name w:val="正文 + 楷体_GB2312"/>
    <w:basedOn w:val="837"/>
    <w:uiPriority w:val="0"/>
    <w:qFormat/>
    <w:pPr>
      <w:jc w:val="left"/>
      <w:widowControl/>
    </w:pPr>
    <w:rPr>
      <w:rFonts w:ascii="楷体_GB2312" w:eastAsia="楷体_GB2312" w:cs="Arial"/>
      <w:sz w:val="24"/>
    </w:rPr>
  </w:style>
  <w:style w:type="paragraph" w:styleId="1206" w:customStyle="1">
    <w:name w:val="xl34"/>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7" w:customStyle="1">
    <w:name w:val="1 Char Char Char Char"/>
    <w:basedOn w:val="837"/>
    <w:uiPriority w:val="0"/>
    <w:qFormat/>
    <w:rPr>
      <w:rFonts w:ascii="Tahoma" w:hAnsi="Tahoma"/>
      <w:sz w:val="24"/>
      <w:szCs w:val="20"/>
    </w:rPr>
  </w:style>
  <w:style w:type="paragraph" w:styleId="1208" w:customStyle="1">
    <w:name w:val="列出段落11"/>
    <w:basedOn w:val="837"/>
    <w:uiPriority w:val="0"/>
    <w:qFormat/>
    <w:pPr>
      <w:ind w:firstLine="420"/>
    </w:pPr>
    <w:rPr>
      <w:rFonts w:ascii="Calibri" w:hAnsi="Calibri"/>
      <w:szCs w:val="22"/>
    </w:rPr>
  </w:style>
  <w:style w:type="paragraph" w:styleId="1209" w:customStyle="1">
    <w:name w:val="default"/>
    <w:basedOn w:val="837"/>
    <w:uiPriority w:val="0"/>
    <w:qFormat/>
    <w:pPr>
      <w:jc w:val="left"/>
      <w:spacing w:before="100" w:beforeAutospacing="1" w:after="100" w:afterAutospacing="1"/>
      <w:widowControl/>
    </w:pPr>
    <w:rPr>
      <w:rFonts w:ascii="宋体" w:hAnsi="宋体" w:cs="宋体"/>
      <w:sz w:val="24"/>
    </w:rPr>
  </w:style>
  <w:style w:type="paragraph" w:styleId="1210" w:customStyle="1">
    <w:name w:val="字元 字元1"/>
    <w:basedOn w:val="837"/>
    <w:uiPriority w:val="0"/>
    <w:qFormat/>
    <w:rPr>
      <w:rFonts w:ascii="Tahoma" w:hAnsi="Tahoma"/>
      <w:sz w:val="24"/>
      <w:szCs w:val="20"/>
    </w:rPr>
  </w:style>
  <w:style w:type="paragraph" w:styleId="1211" w:customStyle="1">
    <w:name w:val="_Style 160"/>
    <w:uiPriority w:val="0"/>
    <w:qFormat/>
    <w:rPr>
      <w:rFonts w:ascii="Times New Roman" w:hAnsi="Times New Roman" w:eastAsia="宋体" w:cs="Times New Roman"/>
      <w:sz w:val="21"/>
      <w:szCs w:val="24"/>
      <w:lang w:val="en-US" w:eastAsia="zh-CN" w:bidi="ar-SA"/>
    </w:rPr>
  </w:style>
  <w:style w:type="paragraph" w:styleId="1212" w:customStyle="1">
    <w:name w:val="项目编号3"/>
    <w:basedOn w:val="1173"/>
    <w:uiPriority w:val="0"/>
    <w:qFormat/>
    <w:pPr>
      <w:numPr>
        <w:ilvl w:val="0"/>
        <w:numId w:val="6"/>
      </w:numPr>
    </w:pPr>
  </w:style>
  <w:style w:type="paragraph" w:styleId="1213" w:customStyle="1">
    <w:name w:val="Char21"/>
    <w:basedOn w:val="837"/>
    <w:uiPriority w:val="0"/>
    <w:qFormat/>
    <w:rPr>
      <w:rFonts w:ascii="Tahoma" w:hAnsi="Tahoma"/>
      <w:sz w:val="24"/>
      <w:szCs w:val="20"/>
    </w:rPr>
  </w:style>
  <w:style w:type="paragraph" w:styleId="1214" w:customStyle="1">
    <w:name w:val="表格文字"/>
    <w:basedOn w:val="1063"/>
    <w:uiPriority w:val="0"/>
    <w:qFormat/>
    <w:pPr>
      <w:ind w:firstLine="0"/>
      <w:spacing w:before="20" w:after="20" w:line="240" w:lineRule="auto"/>
    </w:pPr>
    <w:rPr>
      <w:rFonts w:ascii="Century Gothic" w:hAnsi="Century Gothic"/>
      <w:sz w:val="20"/>
      <w:szCs w:val="20"/>
    </w:rPr>
  </w:style>
  <w:style w:type="paragraph" w:styleId="1215" w:customStyle="1">
    <w:name w:val="Char Char Char Char Char Char Char Char Char Char1"/>
    <w:basedOn w:val="837"/>
    <w:uiPriority w:val="0"/>
    <w:qFormat/>
    <w:rPr>
      <w:rFonts w:ascii="宋体" w:hAnsi="宋体" w:cs="Courier New"/>
      <w:sz w:val="32"/>
      <w:szCs w:val="32"/>
    </w:rPr>
  </w:style>
  <w:style w:type="paragraph" w:styleId="1216" w:customStyle="1">
    <w:name w:val="正文文本样式 加粗"/>
    <w:basedOn w:val="1173"/>
    <w:uiPriority w:val="0"/>
    <w:qFormat/>
    <w:rPr>
      <w:b/>
    </w:rPr>
  </w:style>
  <w:style w:type="paragraph" w:styleId="1217" w:customStyle="1">
    <w:name w:val="Char2 Char Char Char Char Char Char"/>
    <w:basedOn w:val="837"/>
    <w:uiPriority w:val="0"/>
    <w:qFormat/>
    <w:pPr>
      <w:jc w:val="center"/>
      <w:spacing w:line="400" w:lineRule="exact"/>
      <w:widowControl/>
    </w:pPr>
  </w:style>
  <w:style w:type="paragraph" w:styleId="1218" w:customStyle="1">
    <w:name w:val="Char Char4"/>
    <w:basedOn w:val="837"/>
    <w:uiPriority w:val="0"/>
    <w:qFormat/>
    <w:pPr>
      <w:jc w:val="center"/>
      <w:spacing w:line="400" w:lineRule="exact"/>
      <w:widowControl/>
    </w:pPr>
  </w:style>
  <w:style w:type="paragraph" w:styleId="1219" w:customStyle="1">
    <w:name w:val="Char3 Char Char Char1"/>
    <w:basedOn w:val="837"/>
    <w:uiPriority w:val="0"/>
    <w:qFormat/>
    <w:rPr>
      <w:rFonts w:ascii="Tahoma" w:hAnsi="Tahoma"/>
      <w:sz w:val="24"/>
      <w:szCs w:val="20"/>
    </w:rPr>
  </w:style>
  <w:style w:type="paragraph" w:styleId="122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22222222222222"/>
    <w:basedOn w:val="837"/>
    <w:uiPriority w:val="0"/>
    <w:qFormat/>
    <w:pPr>
      <w:ind w:firstLine="480"/>
      <w:jc w:val="left"/>
      <w:spacing w:line="360" w:lineRule="auto"/>
      <w:widowControl/>
    </w:pPr>
    <w:rPr>
      <w:color w:val="ff0000"/>
      <w:sz w:val="24"/>
      <w:szCs w:val="20"/>
    </w:rPr>
  </w:style>
  <w:style w:type="character" w:styleId="1222" w:customStyle="1">
    <w:name w:val="中等深浅网格 1 - 强调文字颜色 2 Char"/>
    <w:link w:val="1223"/>
    <w:uiPriority w:val="0"/>
    <w:qFormat/>
    <w:rPr>
      <w:sz w:val="21"/>
      <w:szCs w:val="24"/>
      <w:lang w:val="zh-CN" w:eastAsia="zh-CN" w:bidi="ar-SA"/>
    </w:rPr>
  </w:style>
  <w:style w:type="paragraph" w:styleId="1223" w:customStyle="1">
    <w:name w:val="1"/>
    <w:link w:val="1222"/>
    <w:uiPriority w:val="0"/>
    <w:qFormat/>
    <w:rPr>
      <w:rFonts w:ascii="Times New Roman" w:hAnsi="Times New Roman" w:eastAsia="宋体" w:cs="Times New Roman"/>
      <w:sz w:val="21"/>
      <w:szCs w:val="24"/>
      <w:lang w:val="zh-CN" w:eastAsia="zh-CN" w:bidi="ar-SA"/>
    </w:rPr>
  </w:style>
  <w:style w:type="paragraph" w:styleId="1224" w:customStyle="1">
    <w:name w:val="图文"/>
    <w:basedOn w:val="837"/>
    <w:uiPriority w:val="0"/>
    <w:qFormat/>
    <w:pPr>
      <w:spacing w:after="50" w:line="360" w:lineRule="auto"/>
    </w:pPr>
    <w:rPr>
      <w:sz w:val="24"/>
    </w:rPr>
  </w:style>
  <w:style w:type="paragraph" w:styleId="1225" w:customStyle="1">
    <w:name w:val="xl23"/>
    <w:basedOn w:val="837"/>
    <w:uiPriority w:val="0"/>
    <w:qFormat/>
    <w:pPr>
      <w:spacing w:before="100" w:beforeAutospacing="1" w:after="100" w:afterAutospacing="1" w:line="360" w:lineRule="auto"/>
      <w:widowControl/>
    </w:pPr>
    <w:rPr>
      <w:sz w:val="24"/>
      <w:szCs w:val="20"/>
    </w:rPr>
  </w:style>
  <w:style w:type="paragraph" w:styleId="1226" w:customStyle="1">
    <w:name w:val="正文表格"/>
    <w:basedOn w:val="837"/>
    <w:link w:val="1227"/>
    <w:uiPriority w:val="0"/>
    <w:qFormat/>
    <w:pPr>
      <w:jc w:val="left"/>
    </w:pPr>
    <w:rPr>
      <w:rFonts w:ascii="宋体" w:hAnsi="宋体"/>
      <w:color w:val="000000"/>
      <w:szCs w:val="21"/>
    </w:rPr>
  </w:style>
  <w:style w:type="character" w:styleId="1227" w:customStyle="1">
    <w:name w:val="正文表格 Char"/>
    <w:link w:val="1226"/>
    <w:uiPriority w:val="0"/>
    <w:qFormat/>
    <w:rPr>
      <w:rFonts w:ascii="宋体" w:hAnsi="宋体"/>
      <w:color w:val="000000"/>
      <w:sz w:val="21"/>
      <w:szCs w:val="21"/>
    </w:rPr>
  </w:style>
  <w:style w:type="paragraph" w:styleId="1228" w:customStyle="1">
    <w:name w:val="正文重点"/>
    <w:basedOn w:val="837"/>
    <w:link w:val="1229"/>
    <w:uiPriority w:val="0"/>
    <w:qFormat/>
    <w:pPr>
      <w:ind w:firstLine="482"/>
      <w:jc w:val="left"/>
      <w:spacing w:line="360" w:lineRule="auto"/>
    </w:pPr>
    <w:rPr>
      <w:b/>
      <w:sz w:val="24"/>
      <w:szCs w:val="20"/>
    </w:rPr>
  </w:style>
  <w:style w:type="character" w:styleId="1229" w:customStyle="1">
    <w:name w:val="正文重点 Char"/>
    <w:link w:val="1228"/>
    <w:uiPriority w:val="0"/>
    <w:qFormat/>
    <w:rPr>
      <w:b/>
      <w:sz w:val="24"/>
    </w:rPr>
  </w:style>
  <w:style w:type="paragraph" w:styleId="1230" w:customStyle="1">
    <w:name w:val="标题1-附件"/>
    <w:basedOn w:val="1030"/>
    <w:uiPriority w:val="0"/>
    <w:qFormat/>
    <w:pPr>
      <w:jc w:val="left"/>
    </w:pPr>
    <w:rPr>
      <w:sz w:val="24"/>
      <w:szCs w:val="24"/>
    </w:rPr>
  </w:style>
  <w:style w:type="paragraph" w:styleId="1231" w:customStyle="1">
    <w:name w:val="正文小标题"/>
    <w:basedOn w:val="837"/>
    <w:next w:val="1032"/>
    <w:link w:val="1232"/>
    <w:uiPriority w:val="0"/>
    <w:qFormat/>
    <w:pPr>
      <w:ind w:firstLine="482"/>
      <w:jc w:val="left"/>
      <w:spacing w:before="312" w:after="312"/>
    </w:pPr>
    <w:rPr>
      <w:rFonts w:ascii="宋体" w:hAnsi="宋体"/>
      <w:b/>
      <w:i/>
      <w:color w:val="ff0000"/>
      <w:sz w:val="24"/>
      <w:szCs w:val="20"/>
    </w:rPr>
  </w:style>
  <w:style w:type="character" w:styleId="1232" w:customStyle="1">
    <w:name w:val="正文小标题 Char"/>
    <w:link w:val="1231"/>
    <w:uiPriority w:val="0"/>
    <w:qFormat/>
    <w:rPr>
      <w:rFonts w:ascii="宋体" w:hAnsi="宋体"/>
      <w:b/>
      <w:i/>
      <w:color w:val="ff0000"/>
      <w:sz w:val="24"/>
    </w:rPr>
  </w:style>
  <w:style w:type="paragraph" w:styleId="1233" w:customStyle="1">
    <w:name w:val="正文大标题"/>
    <w:basedOn w:val="1231"/>
    <w:next w:val="1032"/>
    <w:link w:val="1234"/>
    <w:uiPriority w:val="0"/>
    <w:qFormat/>
    <w:pPr>
      <w:jc w:val="center"/>
    </w:pPr>
    <w:rPr>
      <w:i w:val="0"/>
      <w:color w:val="000000"/>
      <w:sz w:val="28"/>
      <w:szCs w:val="21"/>
    </w:rPr>
  </w:style>
  <w:style w:type="character" w:styleId="1234" w:customStyle="1">
    <w:name w:val="正文大标题 Char"/>
    <w:link w:val="1233"/>
    <w:uiPriority w:val="0"/>
    <w:qFormat/>
    <w:rPr>
      <w:rFonts w:ascii="宋体" w:hAnsi="宋体"/>
      <w:b/>
      <w:color w:val="000000"/>
      <w:sz w:val="28"/>
      <w:szCs w:val="21"/>
    </w:rPr>
  </w:style>
  <w:style w:type="paragraph" w:styleId="1235" w:customStyle="1">
    <w:name w:val="注释"/>
    <w:basedOn w:val="837"/>
    <w:link w:val="1236"/>
    <w:uiPriority w:val="0"/>
    <w:qFormat/>
    <w:pPr>
      <w:ind w:left="420" w:hanging="420"/>
      <w:jc w:val="left"/>
    </w:pPr>
    <w:rPr>
      <w:rFonts w:ascii="宋体" w:hAnsi="宋体"/>
      <w:szCs w:val="21"/>
    </w:rPr>
  </w:style>
  <w:style w:type="character" w:styleId="1236" w:customStyle="1">
    <w:name w:val="注释 Char"/>
    <w:link w:val="1235"/>
    <w:uiPriority w:val="0"/>
    <w:qFormat/>
    <w:rPr>
      <w:rFonts w:ascii="宋体" w:hAnsi="宋体"/>
      <w:sz w:val="21"/>
      <w:szCs w:val="21"/>
    </w:rPr>
  </w:style>
  <w:style w:type="paragraph" w:styleId="1237" w:customStyle="1">
    <w:name w:val="正文须知-1级"/>
    <w:basedOn w:val="837"/>
    <w:next w:val="837"/>
    <w:uiPriority w:val="0"/>
    <w:qFormat/>
    <w:pPr>
      <w:numPr>
        <w:ilvl w:val="0"/>
        <w:numId w:val="7"/>
      </w:numPr>
      <w:spacing w:line="300" w:lineRule="auto"/>
    </w:pPr>
    <w:rPr>
      <w:rFonts w:ascii="宋体" w:hAnsi="Calibri"/>
      <w:sz w:val="24"/>
      <w:szCs w:val="21"/>
    </w:rPr>
  </w:style>
  <w:style w:type="paragraph" w:styleId="1238" w:customStyle="1">
    <w:name w:val="正文须知-2级"/>
    <w:basedOn w:val="837"/>
    <w:uiPriority w:val="0"/>
    <w:qFormat/>
    <w:pPr>
      <w:numPr>
        <w:ilvl w:val="1"/>
        <w:numId w:val="7"/>
      </w:numPr>
      <w:spacing w:line="300" w:lineRule="auto"/>
    </w:pPr>
    <w:rPr>
      <w:rFonts w:ascii="宋体" w:hAnsi="Calibri"/>
      <w:sz w:val="24"/>
      <w:szCs w:val="21"/>
    </w:rPr>
  </w:style>
  <w:style w:type="paragraph" w:styleId="1239" w:customStyle="1">
    <w:name w:val="正文须知-3级"/>
    <w:basedOn w:val="837"/>
    <w:uiPriority w:val="0"/>
    <w:qFormat/>
    <w:pPr>
      <w:numPr>
        <w:ilvl w:val="2"/>
        <w:numId w:val="7"/>
      </w:numPr>
      <w:ind w:hanging="355"/>
      <w:spacing w:line="300" w:lineRule="auto"/>
    </w:pPr>
    <w:rPr>
      <w:rFonts w:ascii="宋体" w:hAnsi="Calibri"/>
      <w:sz w:val="24"/>
      <w:szCs w:val="21"/>
    </w:rPr>
  </w:style>
  <w:style w:type="character" w:styleId="1240" w:customStyle="1">
    <w:name w:val="纯文本 字符"/>
    <w:uiPriority w:val="99"/>
    <w:qFormat/>
    <w:rPr>
      <w:rFonts w:ascii="宋体" w:hAnsi="Courier New" w:eastAsia="宋体" w:cs="Times New Roman"/>
      <w:sz w:val="21"/>
      <w:szCs w:val="21"/>
      <w:lang w:val="en-US" w:eastAsia="zh-CN" w:bidi="ar-SA"/>
    </w:rPr>
  </w:style>
  <w:style w:type="paragraph" w:styleId="1241" w:customStyle="1">
    <w:name w:val="表格1"/>
    <w:basedOn w:val="837"/>
    <w:uiPriority w:val="0"/>
    <w:qFormat/>
    <w:pPr>
      <w:ind w:firstLine="480"/>
      <w:jc w:val="center"/>
    </w:pPr>
    <w:rPr>
      <w:sz w:val="24"/>
      <w:szCs w:val="20"/>
    </w:rPr>
  </w:style>
  <w:style w:type="character" w:styleId="1242" w:customStyle="1">
    <w:name w:val="纯文本 字符1"/>
    <w:uiPriority w:val="0"/>
    <w:qFormat/>
    <w:rPr>
      <w:rFonts w:ascii="宋体" w:hAnsi="Courier New"/>
    </w:rPr>
  </w:style>
  <w:style w:type="character" w:styleId="1243" w:customStyle="1">
    <w:name w:val="bjh-p"/>
    <w:uiPriority w:val="0"/>
    <w:qFormat/>
  </w:style>
  <w:style w:type="paragraph" w:styleId="1244" w:customStyle="1">
    <w:name w:val="无标题条"/>
    <w:next w:val="837"/>
    <w:uiPriority w:val="0"/>
    <w:qFormat/>
    <w:pPr>
      <w:jc w:val="both"/>
    </w:pPr>
    <w:rPr>
      <w:rFonts w:ascii="Times New Roman" w:hAnsi="Times New Roman" w:eastAsia="宋体" w:cs="Times New Roman"/>
      <w:sz w:val="21"/>
      <w:lang w:val="en-US" w:eastAsia="zh-CN" w:bidi="ar-SA"/>
    </w:rPr>
  </w:style>
  <w:style w:type="character" w:styleId="1245" w:customStyle="1">
    <w:name w:val="正文格式 Char"/>
    <w:link w:val="1246"/>
    <w:uiPriority w:val="0"/>
    <w:qFormat/>
    <w:rPr>
      <w:rFonts w:ascii="宋体" w:hAnsi="宋体"/>
      <w:sz w:val="24"/>
      <w:szCs w:val="24"/>
      <w:lang w:val="en-GB"/>
    </w:rPr>
  </w:style>
  <w:style w:type="paragraph" w:styleId="1246" w:customStyle="1">
    <w:name w:val="正文格式"/>
    <w:basedOn w:val="837"/>
    <w:link w:val="1245"/>
    <w:uiPriority w:val="0"/>
    <w:qFormat/>
    <w:pPr>
      <w:ind w:firstLine="480"/>
      <w:spacing w:line="360" w:lineRule="auto"/>
    </w:pPr>
    <w:rPr>
      <w:rFonts w:ascii="宋体" w:hAnsi="宋体"/>
      <w:sz w:val="24"/>
      <w:lang w:val="en-GB"/>
    </w:rPr>
  </w:style>
  <w:style w:type="character" w:styleId="1247" w:customStyle="1">
    <w:name w:val="标题 3 Char"/>
    <w:uiPriority w:val="0"/>
    <w:qFormat/>
    <w:rPr>
      <w:rFonts w:ascii="宋体" w:eastAsia="宋体"/>
      <w:b/>
      <w:sz w:val="24"/>
      <w:u w:val="single"/>
      <w:lang w:val="en-US" w:eastAsia="zh-CN" w:bidi="ar-SA"/>
    </w:rPr>
  </w:style>
  <w:style w:type="character" w:styleId="1248" w:customStyle="1">
    <w:name w:val="正文缩进 Char"/>
    <w:uiPriority w:val="0"/>
    <w:qFormat/>
    <w:rPr>
      <w:rFonts w:ascii="宋体" w:eastAsia="宋体"/>
      <w:sz w:val="24"/>
      <w:szCs w:val="24"/>
      <w:lang w:val="en-US" w:eastAsia="zh-CN" w:bidi="ar-SA"/>
    </w:rPr>
  </w:style>
  <w:style w:type="character" w:styleId="1249" w:customStyle="1">
    <w:name w:val="Char Char111"/>
    <w:uiPriority w:val="0"/>
    <w:qFormat/>
    <w:rPr>
      <w:rFonts w:ascii="宋体" w:eastAsia="宋体"/>
      <w:b/>
      <w:sz w:val="24"/>
      <w:u w:val="single"/>
      <w:lang w:val="en-US" w:eastAsia="zh-CN" w:bidi="ar-SA"/>
    </w:rPr>
  </w:style>
  <w:style w:type="character" w:styleId="1250" w:customStyle="1">
    <w:name w:val="正文文本缩进 Char"/>
    <w:uiPriority w:val="0"/>
    <w:qFormat/>
    <w:rPr>
      <w:rFonts w:eastAsia="宋体"/>
      <w:sz w:val="24"/>
      <w:szCs w:val="24"/>
      <w:lang w:val="en-US" w:eastAsia="zh-CN" w:bidi="ar-SA"/>
    </w:rPr>
  </w:style>
  <w:style w:type="character" w:styleId="1251" w:customStyle="1">
    <w:name w:val="列出段落 Char"/>
    <w:uiPriority w:val="0"/>
    <w:qFormat/>
    <w:rPr>
      <w:rFonts w:ascii="Calibri" w:hAnsi="Calibri" w:eastAsia="宋体"/>
      <w:sz w:val="21"/>
      <w:szCs w:val="22"/>
      <w:lang w:val="en-US" w:eastAsia="zh-CN" w:bidi="ar-SA"/>
    </w:rPr>
  </w:style>
  <w:style w:type="character" w:styleId="1252" w:customStyle="1">
    <w:name w:val="页眉 Char"/>
    <w:uiPriority w:val="0"/>
    <w:qFormat/>
    <w:rPr>
      <w:rFonts w:eastAsia="宋体"/>
      <w:sz w:val="18"/>
      <w:szCs w:val="18"/>
      <w:lang w:val="en-US" w:eastAsia="zh-CN" w:bidi="ar-SA"/>
    </w:rPr>
  </w:style>
  <w:style w:type="character" w:styleId="1253" w:customStyle="1">
    <w:name w:val="标题 2 Char"/>
    <w:uiPriority w:val="0"/>
    <w:qFormat/>
    <w:rPr>
      <w:rFonts w:ascii="Arial" w:hAnsi="Arial" w:eastAsia="黑体"/>
      <w:b/>
      <w:sz w:val="30"/>
      <w:lang w:val="en-US" w:eastAsia="zh-CN" w:bidi="ar-SA"/>
    </w:rPr>
  </w:style>
  <w:style w:type="paragraph" w:styleId="1254" w:customStyle="1">
    <w:name w:val="字元 字元2"/>
    <w:basedOn w:val="837"/>
    <w:uiPriority w:val="0"/>
    <w:qFormat/>
    <w:rPr>
      <w:rFonts w:ascii="Tahoma" w:hAnsi="Tahoma"/>
      <w:sz w:val="24"/>
      <w:szCs w:val="20"/>
    </w:rPr>
  </w:style>
  <w:style w:type="paragraph" w:styleId="1255" w:customStyle="1">
    <w:name w:val="Char3 Char Char Char2"/>
    <w:basedOn w:val="837"/>
    <w:uiPriority w:val="0"/>
    <w:qFormat/>
    <w:rPr>
      <w:rFonts w:ascii="Tahoma" w:hAnsi="Tahoma"/>
      <w:sz w:val="24"/>
      <w:szCs w:val="20"/>
    </w:rPr>
  </w:style>
  <w:style w:type="paragraph" w:styleId="1256" w:customStyle="1">
    <w:name w:val="正文文本缩进2"/>
    <w:basedOn w:val="837"/>
    <w:uiPriority w:val="0"/>
    <w:qFormat/>
    <w:pPr>
      <w:ind w:firstLine="480"/>
      <w:spacing w:line="480" w:lineRule="exact"/>
    </w:pPr>
    <w:rPr>
      <w:rFonts w:ascii="宋体" w:hAnsi="宋体"/>
      <w:sz w:val="24"/>
      <w:lang w:val="zh-CN"/>
    </w:rPr>
  </w:style>
  <w:style w:type="paragraph" w:styleId="1257" w:customStyle="1">
    <w:name w:val="Char3"/>
    <w:basedOn w:val="837"/>
    <w:uiPriority w:val="0"/>
    <w:qFormat/>
    <w:pPr>
      <w:tabs>
        <w:tab w:val="left" w:pos="360" w:leader="none"/>
      </w:tabs>
    </w:pPr>
    <w:rPr>
      <w:sz w:val="24"/>
    </w:rPr>
  </w:style>
  <w:style w:type="paragraph" w:styleId="1258" w:customStyle="1">
    <w:name w:val="Char Char Char Char Char Char Char Char Char Char Char Char Char Char Char Char1"/>
    <w:basedOn w:val="837"/>
    <w:uiPriority w:val="0"/>
    <w:qFormat/>
    <w:pPr>
      <w:jc w:val="center"/>
      <w:spacing w:after="160" w:line="240" w:lineRule="exact"/>
      <w:widowControl/>
    </w:pPr>
    <w:rPr>
      <w:rFonts w:ascii="宋体" w:hAnsi="宋体"/>
      <w:b/>
      <w:sz w:val="30"/>
      <w:szCs w:val="30"/>
      <w:lang w:eastAsia="en-US"/>
    </w:rPr>
  </w:style>
  <w:style w:type="paragraph" w:styleId="1259" w:customStyle="1">
    <w:name w:val="Char Char1 Char Char Char Char Char Char1"/>
    <w:basedOn w:val="837"/>
    <w:uiPriority w:val="0"/>
    <w:qFormat/>
    <w:pPr>
      <w:jc w:val="left"/>
      <w:spacing w:after="160" w:line="240" w:lineRule="exact"/>
      <w:widowControl/>
    </w:pPr>
    <w:rPr>
      <w:rFonts w:ascii="Verdana" w:hAnsi="Verdana" w:eastAsia="仿宋_GB2312"/>
      <w:sz w:val="24"/>
      <w:szCs w:val="20"/>
      <w:lang w:eastAsia="en-US"/>
    </w:rPr>
  </w:style>
  <w:style w:type="paragraph" w:styleId="1260" w:customStyle="1">
    <w:name w:val="列出段落2"/>
    <w:basedOn w:val="837"/>
    <w:uiPriority w:val="0"/>
    <w:qFormat/>
    <w:pPr>
      <w:ind w:firstLine="420"/>
    </w:pPr>
    <w:rPr>
      <w:rFonts w:ascii="Calibri" w:hAnsi="Calibri"/>
      <w:szCs w:val="22"/>
    </w:rPr>
  </w:style>
  <w:style w:type="paragraph" w:styleId="1261" w:customStyle="1">
    <w:name w:val="Char Char Char1 Char2"/>
    <w:basedOn w:val="837"/>
    <w:uiPriority w:val="0"/>
    <w:qFormat/>
    <w:rPr>
      <w:rFonts w:ascii="Tahoma" w:hAnsi="Tahoma"/>
      <w:sz w:val="24"/>
      <w:szCs w:val="20"/>
    </w:rPr>
  </w:style>
  <w:style w:type="paragraph" w:styleId="1262" w:customStyle="1">
    <w:name w:val="Char Char Char2"/>
    <w:basedOn w:val="837"/>
    <w:uiPriority w:val="0"/>
    <w:qFormat/>
    <w:rPr>
      <w:rFonts w:ascii="Tahoma" w:hAnsi="Tahoma"/>
      <w:sz w:val="24"/>
      <w:szCs w:val="20"/>
    </w:rPr>
  </w:style>
  <w:style w:type="paragraph" w:styleId="1263" w:customStyle="1">
    <w:name w:val="Char Char Char Char Char Char Char2"/>
    <w:basedOn w:val="837"/>
    <w:uiPriority w:val="0"/>
    <w:qFormat/>
    <w:pPr>
      <w:ind w:firstLine="200"/>
      <w:spacing w:line="360" w:lineRule="auto"/>
    </w:pPr>
    <w:rPr>
      <w:rFonts w:eastAsia="仿宋_GB2312"/>
      <w:sz w:val="24"/>
    </w:rPr>
  </w:style>
  <w:style w:type="paragraph" w:styleId="1264" w:customStyle="1">
    <w:name w:val="正文缩进2"/>
    <w:basedOn w:val="837"/>
    <w:uiPriority w:val="0"/>
    <w:qFormat/>
    <w:pPr>
      <w:ind w:firstLine="567"/>
      <w:spacing w:line="480" w:lineRule="exact"/>
      <w:widowControl/>
    </w:pPr>
    <w:rPr>
      <w:rFonts w:ascii="宋体"/>
      <w:color w:val="000000"/>
      <w:sz w:val="28"/>
      <w:szCs w:val="20"/>
      <w:lang w:val="zh-CN"/>
    </w:rPr>
  </w:style>
  <w:style w:type="paragraph" w:styleId="1265" w:customStyle="1">
    <w:name w:val="修订1"/>
    <w:uiPriority w:val="0"/>
    <w:qFormat/>
    <w:rPr>
      <w:rFonts w:ascii="Times New Roman" w:hAnsi="Times New Roman" w:eastAsia="宋体" w:cs="Times New Roman"/>
      <w:sz w:val="21"/>
      <w:szCs w:val="24"/>
      <w:lang w:val="en-US" w:eastAsia="zh-CN" w:bidi="ar-SA"/>
    </w:rPr>
  </w:style>
  <w:style w:type="paragraph" w:styleId="1266" w:customStyle="1">
    <w:name w:val="Char22"/>
    <w:basedOn w:val="837"/>
    <w:uiPriority w:val="0"/>
    <w:qFormat/>
    <w:rPr>
      <w:rFonts w:ascii="Tahoma" w:hAnsi="Tahoma"/>
      <w:sz w:val="24"/>
      <w:szCs w:val="20"/>
    </w:rPr>
  </w:style>
  <w:style w:type="paragraph" w:styleId="1267" w:customStyle="1">
    <w:name w:val="Char Char Char Char Char Char Char Char Char Char2"/>
    <w:basedOn w:val="837"/>
    <w:uiPriority w:val="0"/>
    <w:qFormat/>
    <w:rPr>
      <w:rFonts w:ascii="宋体" w:hAnsi="宋体" w:cs="Courier New"/>
      <w:sz w:val="32"/>
      <w:szCs w:val="32"/>
    </w:rPr>
  </w:style>
  <w:style w:type="paragraph" w:styleId="1268" w:customStyle="1">
    <w:name w:val="Char2 Char Char Char Char Char Char1"/>
    <w:basedOn w:val="837"/>
    <w:uiPriority w:val="0"/>
    <w:qFormat/>
    <w:pPr>
      <w:jc w:val="center"/>
      <w:spacing w:line="400" w:lineRule="exact"/>
      <w:widowControl/>
    </w:pPr>
  </w:style>
  <w:style w:type="character" w:styleId="1269" w:customStyle="1">
    <w:name w:val="页脚 Char"/>
    <w:uiPriority w:val="0"/>
    <w:qFormat/>
    <w:rPr>
      <w:rFonts w:ascii="宋体" w:eastAsia="宋体"/>
      <w:sz w:val="18"/>
      <w:lang w:val="en-US" w:eastAsia="zh-CN" w:bidi="ar-SA"/>
    </w:rPr>
  </w:style>
  <w:style w:type="paragraph" w:styleId="1270" w:customStyle="1">
    <w:name w:val="Char Char41"/>
    <w:basedOn w:val="837"/>
    <w:uiPriority w:val="0"/>
    <w:qFormat/>
    <w:pPr>
      <w:jc w:val="center"/>
      <w:spacing w:line="400" w:lineRule="exact"/>
      <w:widowControl/>
    </w:pPr>
  </w:style>
  <w:style w:type="character" w:styleId="1271" w:customStyle="1">
    <w:name w:val="批注文字 Char"/>
    <w:uiPriority w:val="99"/>
    <w:qFormat/>
    <w:rPr>
      <w:sz w:val="21"/>
      <w:szCs w:val="24"/>
    </w:rPr>
  </w:style>
  <w:style w:type="character" w:styleId="1272" w:customStyle="1">
    <w:name w:val="标题 Char"/>
    <w:uiPriority w:val="0"/>
    <w:qFormat/>
    <w:rPr>
      <w:b/>
      <w:sz w:val="32"/>
    </w:rPr>
  </w:style>
  <w:style w:type="paragraph" w:styleId="1273" w:customStyle="1">
    <w:name w:val="图例"/>
    <w:basedOn w:val="837"/>
    <w:uiPriority w:val="0"/>
    <w:qFormat/>
    <w:pPr>
      <w:jc w:val="center"/>
      <w:spacing w:before="120" w:after="120" w:line="360" w:lineRule="auto"/>
    </w:pPr>
    <w:rPr>
      <w:rFonts w:eastAsia="仿宋_GB2312"/>
      <w:b/>
      <w:sz w:val="24"/>
      <w:szCs w:val="20"/>
    </w:rPr>
  </w:style>
  <w:style w:type="table" w:styleId="1274" w:customStyle="1">
    <w:name w:val="Table Normal"/>
    <w:uiPriority w:val="2"/>
    <w:qFormat/>
    <w:pPr>
      <w:widowControl w:val="off"/>
    </w:pPr>
    <w:rPr>
      <w:sz w:val="22"/>
      <w:szCs w:val="22"/>
      <w:lang w:eastAsia="en-US"/>
    </w:rPr>
    <w:tblPr>
      <w:tblLayout w:type="fixed"/>
      <w:tblCellMar>
        <w:left w:w="0" w:type="dxa"/>
        <w:top w:w="0" w:type="dxa"/>
        <w:right w:w="0" w:type="dxa"/>
        <w:bottom w:w="0" w:type="dxa"/>
      </w:tblCellMar>
    </w:tblPr>
  </w:style>
  <w:style w:type="paragraph" w:styleId="1275" w:customStyle="1">
    <w:name w:val="Table Paragraph"/>
    <w:basedOn w:val="837"/>
    <w:uiPriority w:val="1"/>
    <w:qFormat/>
    <w:pPr>
      <w:jc w:val="left"/>
    </w:pPr>
    <w:rPr>
      <w:rFonts w:ascii="宋体" w:hAnsi="宋体" w:cs="宋体"/>
      <w:sz w:val="22"/>
      <w:szCs w:val="22"/>
      <w:lang w:eastAsia="en-US"/>
    </w:rPr>
  </w:style>
  <w:style w:type="paragraph" w:styleId="1276" w:customStyle="1">
    <w:name w:val="成文日期"/>
    <w:basedOn w:val="837"/>
    <w:link w:val="1277"/>
    <w:uiPriority w:val="0"/>
    <w:qFormat/>
    <w:pPr>
      <w:ind w:right="400" w:firstLine="200"/>
      <w:jc w:val="right"/>
      <w:spacing w:line="570" w:lineRule="exact"/>
    </w:pPr>
    <w:rPr>
      <w:rFonts w:ascii="仿宋_GB2312" w:eastAsia="仿宋_GB2312"/>
      <w:sz w:val="32"/>
      <w:szCs w:val="20"/>
    </w:rPr>
  </w:style>
  <w:style w:type="character" w:styleId="1277" w:customStyle="1">
    <w:name w:val="成文日期 Char"/>
    <w:link w:val="1276"/>
    <w:uiPriority w:val="0"/>
    <w:qFormat/>
    <w:rPr>
      <w:rFonts w:ascii="仿宋_GB2312" w:eastAsia="仿宋_GB2312"/>
      <w:sz w:val="32"/>
    </w:rPr>
  </w:style>
  <w:style w:type="paragraph" w:styleId="1278" w:customStyle="1">
    <w:name w:val="修订2"/>
    <w:uiPriority w:val="99"/>
    <w:qFormat/>
    <w:rPr>
      <w:rFonts w:ascii="Times New Roman" w:hAnsi="Times New Roman" w:eastAsia="宋体" w:cs="Times New Roman"/>
      <w:sz w:val="21"/>
      <w:szCs w:val="24"/>
      <w:lang w:val="en-US" w:eastAsia="zh-CN" w:bidi="ar-SA"/>
    </w:rPr>
  </w:style>
  <w:style w:type="paragraph" w:styleId="1279" w:customStyle="1">
    <w:name w:val="正文1"/>
    <w:basedOn w:val="837"/>
    <w:uiPriority w:val="0"/>
    <w:qFormat/>
    <w:pPr>
      <w:contextualSpacing/>
      <w:ind w:firstLine="200"/>
      <w:jc w:val="left"/>
      <w:spacing w:before="120" w:after="120"/>
      <w:widowControl/>
    </w:pPr>
    <w:rPr>
      <w:rFonts w:ascii="Calibri" w:hAnsi="Calibri" w:eastAsia="Adobe 仿宋 Std R"/>
      <w:sz w:val="20"/>
      <w:szCs w:val="21"/>
    </w:rPr>
  </w:style>
  <w:style w:type="character" w:styleId="1280" w:customStyle="1">
    <w:name w:val="材料标题 Char"/>
    <w:link w:val="1281"/>
    <w:uiPriority w:val="0"/>
    <w:qFormat/>
    <w:rPr>
      <w:rFonts w:ascii="方正小标宋简体" w:eastAsia="方正小标宋简体"/>
      <w:color w:val="000000"/>
      <w:sz w:val="44"/>
      <w:szCs w:val="44"/>
    </w:rPr>
  </w:style>
  <w:style w:type="paragraph" w:styleId="1281" w:customStyle="1">
    <w:name w:val="材料标题"/>
    <w:basedOn w:val="837"/>
    <w:link w:val="1280"/>
    <w:uiPriority w:val="0"/>
    <w:qFormat/>
    <w:pPr>
      <w:jc w:val="center"/>
      <w:spacing w:line="700" w:lineRule="exact"/>
    </w:pPr>
    <w:rPr>
      <w:rFonts w:ascii="方正小标宋简体" w:eastAsia="方正小标宋简体"/>
      <w:color w:val="000000"/>
      <w:sz w:val="44"/>
      <w:szCs w:val="44"/>
    </w:rPr>
  </w:style>
  <w:style w:type="character" w:styleId="1282" w:customStyle="1">
    <w:name w:val="未处理的提及1"/>
    <w:uiPriority w:val="99"/>
    <w:qFormat/>
    <w:rPr>
      <w:color w:val="605e5c"/>
      <w:shd w:val="clear" w:color="auto" w:fill="e1dfdd"/>
    </w:rPr>
  </w:style>
  <w:style w:type="character" w:styleId="1283" w:customStyle="1">
    <w:name w:val="grame"/>
    <w:basedOn w:val="1040"/>
    <w:uiPriority w:val="0"/>
    <w:qFormat/>
  </w:style>
  <w:style w:type="paragraph" w:styleId="1284" w:customStyle="1">
    <w:name w:val="Table Text"/>
    <w:basedOn w:val="837"/>
    <w:uiPriority w:val="0"/>
    <w:qFormat/>
    <w:rPr>
      <w:rFonts w:ascii="宋体" w:hAnsi="宋体" w:cs="宋体"/>
      <w:sz w:val="20"/>
      <w:szCs w:val="20"/>
      <w:lang w:eastAsia="en-US"/>
    </w:rPr>
  </w:style>
  <w:style w:type="paragraph" w:styleId="1285" w:customStyle="1">
    <w:name w:val="Plain Text1"/>
    <w:next w:val="1083"/>
    <w:uiPriority w:val="0"/>
    <w:qFormat/>
    <w:pPr>
      <w:jc w:val="both"/>
      <w:widowControl w:val="off"/>
    </w:pPr>
    <w:rPr>
      <w:rFonts w:ascii="宋体" w:hAnsi="宋体" w:eastAsia="楷体_GB2312" w:cs="Times New Roman"/>
      <w:sz w:val="26"/>
      <w:szCs w:val="22"/>
      <w:lang w:val="en-US" w:eastAsia="zh-CN" w:bidi="ar-SA"/>
    </w:rPr>
  </w:style>
  <w:style w:type="character" w:styleId="1286" w:customStyle="1">
    <w:name w:val="批注文字 Char2"/>
    <w:basedOn w:val="847"/>
    <w:link w:val="851"/>
    <w:uiPriority w:val="99"/>
    <w:qFormat/>
    <w:rPr>
      <w:rFonts w:ascii="Times New Roman" w:hAnsi="Times New Roman"/>
      <w:sz w:val="21"/>
      <w:szCs w:val="24"/>
    </w:rPr>
  </w:style>
  <w:style w:type="character" w:styleId="1287" w:customStyle="1">
    <w:name w:val="批注主题 Char1"/>
    <w:basedOn w:val="1286"/>
    <w:link w:val="871"/>
    <w:uiPriority w:val="99"/>
    <w:qFormat/>
    <w:rPr>
      <w:rFonts w:ascii="Times New Roman" w:hAnsi="Times New Roman"/>
      <w:b/>
      <w:bCs/>
      <w:sz w:val="21"/>
      <w:szCs w:val="24"/>
    </w:rPr>
  </w:style>
  <w:style w:type="paragraph" w:styleId="1288" w:customStyle="1">
    <w:name w:val="修订3"/>
    <w:uiPriority w:val="99"/>
    <w:qFormat/>
    <w:rPr>
      <w:rFonts w:ascii="Times New Roman" w:hAnsi="Times New Roman" w:eastAsia="宋体" w:cs="Times New Roman"/>
      <w:sz w:val="21"/>
      <w:szCs w:val="24"/>
      <w:lang w:val="en-US" w:eastAsia="zh-CN" w:bidi="ar-SA"/>
    </w:rPr>
  </w:style>
  <w:style w:type="character" w:styleId="1289" w:customStyle="1">
    <w:name w:val="NormalCharacter"/>
    <w:uiPriority w:val="0"/>
    <w:qFormat/>
  </w:style>
  <w:style w:type="paragraph" w:styleId="1290" w:customStyle="1">
    <w:name w:val="p"/>
    <w:basedOn w:val="837"/>
    <w:uiPriority w:val="0"/>
    <w:qFormat/>
  </w:style>
  <w:style w:type="paragraph" w:styleId="1291" w:customStyle="1">
    <w:name w:val="列出段落3"/>
    <w:basedOn w:val="837"/>
    <w:uiPriority w:val="34"/>
    <w:qFormat/>
    <w:pPr>
      <w:contextualSpacing/>
      <w:ind w:left="720"/>
    </w:pPr>
  </w:style>
  <w:style w:type="character" w:styleId="1292" w:customStyle="1">
    <w:name w:val="批注框文本 Char1"/>
    <w:basedOn w:val="847"/>
    <w:link w:val="858"/>
    <w:uiPriority w:val="99"/>
    <w:qFormat/>
    <w:rPr>
      <w:sz w:val="18"/>
      <w:szCs w:val="18"/>
    </w:rPr>
  </w:style>
  <w:style w:type="paragraph" w:styleId="1293">
    <w:name w:val="List Paragraph"/>
    <w:basedOn w:val="837"/>
    <w:link w:val="1294"/>
    <w:uiPriority w:val="34"/>
    <w:qFormat/>
    <w:pPr>
      <w:contextualSpacing/>
      <w:ind w:left="720"/>
    </w:pPr>
  </w:style>
  <w:style w:type="character" w:styleId="1294" w:customStyle="1">
    <w:name w:val="列出段落 Char2"/>
    <w:link w:val="1293"/>
    <w:uiPriority w:val="34"/>
    <w:qFormat/>
    <w:rPr>
      <w:sz w:val="21"/>
      <w:szCs w:val="24"/>
    </w:rPr>
  </w:style>
  <w:style w:type="paragraph" w:styleId="1295" w:customStyle="1">
    <w:name w:val="列表段落2"/>
    <w:basedOn w:val="837"/>
    <w:uiPriority w:val="34"/>
    <w:qFormat/>
    <w:pPr>
      <w:contextualSpacing/>
      <w:ind w:left="720"/>
    </w:pPr>
  </w:style>
  <w:style w:type="paragraph" w:styleId="1296" w:customStyle="1">
    <w:name w:val="表注"/>
    <w:basedOn w:val="837"/>
    <w:next w:val="837"/>
    <w:uiPriority w:val="0"/>
    <w:qFormat/>
    <w:pPr>
      <w:numPr>
        <w:ilvl w:val="0"/>
        <w:numId w:val="8"/>
      </w:numPr>
      <w:ind w:left="0" w:firstLine="0"/>
      <w:jc w:val="center"/>
      <w:spacing w:line="360" w:lineRule="auto"/>
    </w:pPr>
    <w:rPr>
      <w:rFonts w:eastAsia="仿宋" w:cs="Arial"/>
      <w:szCs w:val="21"/>
    </w:rPr>
  </w:style>
  <w:style w:type="paragraph" w:styleId="1297" w:customStyle="1">
    <w:name w:val="表格表头"/>
    <w:basedOn w:val="837"/>
    <w:uiPriority w:val="0"/>
    <w:qFormat/>
    <w:pPr>
      <w:jc w:val="center"/>
    </w:pPr>
    <w:rPr>
      <w:rFonts w:eastAsia="黑体" w:cs="Arial"/>
      <w:sz w:val="24"/>
      <w:szCs w:val="21"/>
    </w:rPr>
  </w:style>
  <w:style w:type="paragraph" w:styleId="1298" w:customStyle="1">
    <w:name w:val="表格正文"/>
    <w:basedOn w:val="837"/>
    <w:uiPriority w:val="0"/>
    <w:qFormat/>
    <w:pPr>
      <w:jc w:val="left"/>
      <w:widowControl/>
    </w:pPr>
    <w:rPr>
      <w:rFonts w:eastAsia="仿宋" w:cs="Arial"/>
      <w:szCs w:val="21"/>
    </w:rPr>
  </w:style>
  <w:style w:type="paragraph" w:styleId="1299" w:customStyle="1">
    <w:name w:val="msolistparagraph"/>
    <w:basedOn w:val="837"/>
    <w:uiPriority w:val="0"/>
    <w:qFormat/>
    <w:pPr>
      <w:ind w:firstLine="420"/>
    </w:pPr>
    <w:rPr>
      <w:szCs w:val="20"/>
    </w:rPr>
  </w:style>
  <w:style w:type="paragraph" w:styleId="1300" w:customStyle="1">
    <w:name w:val="列出段落4"/>
    <w:basedOn w:val="837"/>
    <w:uiPriority w:val="34"/>
    <w:qFormat/>
    <w:pPr>
      <w:ind w:firstLine="420"/>
    </w:pPr>
    <w:rPr>
      <w:rFonts w:ascii="Calibri" w:hAnsi="Calibri"/>
      <w:szCs w:val="22"/>
    </w:rPr>
  </w:style>
  <w:style w:type="character" w:styleId="1301" w:customStyle="1">
    <w:name w:val="列出段落 字符"/>
    <w:uiPriority w:val="34"/>
    <w:qFormat/>
    <w:rPr>
      <w:rFonts w:ascii="Calibri" w:hAnsi="Calibri" w:eastAsia="Century Gothic"/>
      <w:sz w:val="21"/>
      <w:szCs w:val="22"/>
      <w:lang w:val="en-US" w:eastAsia="zh-CN" w:bidi="ar-SA"/>
    </w:rPr>
  </w:style>
  <w:style w:type="numbering" w:styleId="1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18</cp:revision>
  <dcterms:created xsi:type="dcterms:W3CDTF">2025-11-24T13:38:00Z</dcterms:created>
  <dcterms:modified xsi:type="dcterms:W3CDTF">2025-11-26T09:11:01Z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18FC501416164D448FFBB2580F43D833_13</vt:lpwstr>
  </property>
  <property fmtid="{D5CDD505-2E9C-101B-9397-08002B2CF9AE}" pid="4" name="KSOTemplateDocerSaveRecord">
    <vt:lpwstr>eyJoZGlkIjoiMzEwNTM5NzYwMDRjMzkwZTVkZjY2ODkwMGIxNGU0OTUiLCJ1c2VySWQiOiI3OTUwODUzNDMifQ==</vt:lpwstr>
  </property>
</Properties>
</file>